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12FB6F0">
      <w:pPr>
        <w:pStyle w:val="2"/>
        <w:keepNext w:val="0"/>
        <w:pageBreakBefore w:val="0"/>
        <w:widowControl w:val="0"/>
        <w:kinsoku/>
        <w:wordWrap/>
        <w:overflowPunct/>
        <w:topLinePunct w:val="0"/>
        <w:autoSpaceDE/>
        <w:autoSpaceDN/>
        <w:bidi w:val="0"/>
        <w:adjustRightInd/>
        <w:snapToGrid/>
        <w:spacing w:before="0" w:after="0" w:line="360" w:lineRule="auto"/>
        <w:jc w:val="center"/>
        <w:textAlignment w:val="auto"/>
        <w:rPr>
          <w:rFonts w:hint="eastAsia" w:ascii="仿宋" w:hAnsi="仿宋" w:eastAsia="仿宋" w:cs="仿宋"/>
          <w:sz w:val="28"/>
          <w:szCs w:val="28"/>
        </w:rPr>
      </w:pPr>
      <w:bookmarkStart w:id="0" w:name="_Toc1835455296"/>
      <w:bookmarkStart w:id="4" w:name="_GoBack"/>
      <w:bookmarkEnd w:id="4"/>
      <w:r>
        <w:rPr>
          <w:rFonts w:hint="eastAsia" w:ascii="仿宋" w:hAnsi="仿宋" w:eastAsia="仿宋" w:cs="仿宋"/>
          <w:sz w:val="28"/>
          <w:szCs w:val="28"/>
        </w:rPr>
        <w:t>金属材料化学成分检测设备</w:t>
      </w:r>
      <w:bookmarkEnd w:id="0"/>
      <w:r>
        <w:rPr>
          <w:rFonts w:hint="eastAsia" w:ascii="仿宋" w:hAnsi="仿宋" w:eastAsia="仿宋" w:cs="仿宋"/>
          <w:sz w:val="28"/>
          <w:szCs w:val="28"/>
        </w:rPr>
        <w:t>技术参数</w:t>
      </w:r>
      <w:bookmarkStart w:id="1" w:name="_Toc1928636759"/>
    </w:p>
    <w:p w14:paraId="3FC379EA">
      <w:pPr>
        <w:pStyle w:val="2"/>
        <w:keepNext w:val="0"/>
        <w:pageBreakBefore w:val="0"/>
        <w:widowControl w:val="0"/>
        <w:kinsoku/>
        <w:wordWrap/>
        <w:overflowPunct/>
        <w:topLinePunct w:val="0"/>
        <w:autoSpaceDE/>
        <w:autoSpaceDN/>
        <w:bidi w:val="0"/>
        <w:adjustRightInd/>
        <w:snapToGrid/>
        <w:spacing w:before="0" w:after="0" w:line="360" w:lineRule="auto"/>
        <w:ind w:firstLine="560" w:firstLineChars="200"/>
        <w:jc w:val="both"/>
        <w:textAlignment w:val="auto"/>
        <w:rPr>
          <w:rFonts w:hint="eastAsia" w:ascii="仿宋" w:hAnsi="仿宋" w:eastAsia="仿宋" w:cs="仿宋"/>
          <w:b w:val="0"/>
          <w:kern w:val="2"/>
          <w:sz w:val="28"/>
          <w:szCs w:val="28"/>
          <w:lang w:val="en-US" w:eastAsia="zh-CN" w:bidi="ar"/>
        </w:rPr>
      </w:pPr>
      <w:r>
        <w:rPr>
          <w:rFonts w:hint="eastAsia" w:ascii="仿宋" w:hAnsi="仿宋" w:eastAsia="仿宋" w:cs="仿宋"/>
          <w:b w:val="0"/>
          <w:kern w:val="2"/>
          <w:sz w:val="28"/>
          <w:szCs w:val="28"/>
          <w:lang w:val="en-US" w:eastAsia="zh-CN" w:bidi="ar"/>
        </w:rPr>
        <w:t>注：下文中，★代表必须满足的基本参数；▲代表重要参数</w:t>
      </w:r>
    </w:p>
    <w:p w14:paraId="16DA4AB6">
      <w:pPr>
        <w:pStyle w:val="2"/>
        <w:keepNext w:val="0"/>
        <w:pageBreakBefore w:val="0"/>
        <w:widowControl w:val="0"/>
        <w:numPr>
          <w:ilvl w:val="0"/>
          <w:numId w:val="0"/>
        </w:numPr>
        <w:kinsoku/>
        <w:wordWrap/>
        <w:overflowPunct/>
        <w:topLinePunct w:val="0"/>
        <w:autoSpaceDE/>
        <w:autoSpaceDN/>
        <w:bidi w:val="0"/>
        <w:adjustRightInd/>
        <w:snapToGrid/>
        <w:spacing w:before="0" w:after="0" w:line="360" w:lineRule="auto"/>
        <w:ind w:left="425" w:leftChars="0" w:hanging="425" w:firstLineChars="0"/>
        <w:textAlignment w:val="auto"/>
        <w:rPr>
          <w:rFonts w:hint="eastAsia" w:ascii="仿宋" w:hAnsi="仿宋" w:eastAsia="仿宋" w:cs="仿宋"/>
          <w:sz w:val="28"/>
          <w:szCs w:val="28"/>
        </w:rPr>
      </w:pPr>
      <w:r>
        <w:rPr>
          <w:rFonts w:hint="default" w:ascii="Times New Roman" w:hAnsi="Times New Roman" w:eastAsia="仿宋" w:cs="Times New Roman"/>
          <w:b/>
          <w:kern w:val="44"/>
          <w:sz w:val="28"/>
          <w:szCs w:val="28"/>
          <w:lang w:val="en-US" w:eastAsia="zh-CN" w:bidi="ar-SA"/>
        </w:rPr>
        <w:t>1.</w:t>
      </w:r>
      <w:r>
        <w:rPr>
          <w:rFonts w:hint="eastAsia" w:ascii="仿宋" w:hAnsi="仿宋" w:eastAsia="仿宋" w:cs="仿宋"/>
          <w:sz w:val="28"/>
          <w:szCs w:val="28"/>
        </w:rPr>
        <w:t>设备介绍</w:t>
      </w:r>
      <w:bookmarkEnd w:id="1"/>
    </w:p>
    <w:p w14:paraId="4F70F6A4">
      <w:pPr>
        <w:pStyle w:val="3"/>
        <w:keepNext w:val="0"/>
        <w:pageBreakBefore w:val="0"/>
        <w:widowControl w:val="0"/>
        <w:numPr>
          <w:ilvl w:val="1"/>
          <w:numId w:val="0"/>
        </w:numPr>
        <w:kinsoku/>
        <w:wordWrap/>
        <w:overflowPunct/>
        <w:topLinePunct w:val="0"/>
        <w:autoSpaceDE/>
        <w:autoSpaceDN/>
        <w:bidi w:val="0"/>
        <w:adjustRightInd/>
        <w:snapToGrid/>
        <w:spacing w:before="0" w:after="0" w:line="360" w:lineRule="auto"/>
        <w:ind w:left="567" w:leftChars="0" w:hanging="567" w:firstLineChars="0"/>
        <w:textAlignment w:val="auto"/>
        <w:rPr>
          <w:rFonts w:hint="eastAsia" w:ascii="仿宋" w:hAnsi="仿宋" w:eastAsia="仿宋" w:cs="仿宋"/>
          <w:sz w:val="28"/>
          <w:szCs w:val="28"/>
        </w:rPr>
      </w:pPr>
      <w:bookmarkStart w:id="2" w:name="_Toc502569275"/>
      <w:r>
        <w:rPr>
          <w:rFonts w:hint="default" w:ascii="Times New Roman" w:hAnsi="Times New Roman" w:eastAsia="仿宋" w:cs="Times New Roman"/>
          <w:b/>
          <w:kern w:val="2"/>
          <w:sz w:val="28"/>
          <w:szCs w:val="28"/>
          <w:lang w:val="en-US" w:eastAsia="zh-CN" w:bidi="ar-SA"/>
        </w:rPr>
        <w:t>1.1.</w:t>
      </w:r>
      <w:r>
        <w:rPr>
          <w:rFonts w:hint="eastAsia" w:ascii="仿宋" w:hAnsi="仿宋" w:eastAsia="仿宋" w:cs="仿宋"/>
          <w:sz w:val="28"/>
          <w:szCs w:val="28"/>
        </w:rPr>
        <w:t>基本</w:t>
      </w:r>
      <w:bookmarkEnd w:id="2"/>
      <w:r>
        <w:rPr>
          <w:rFonts w:hint="eastAsia" w:ascii="仿宋" w:hAnsi="仿宋" w:eastAsia="仿宋" w:cs="仿宋"/>
          <w:sz w:val="28"/>
          <w:szCs w:val="28"/>
        </w:rPr>
        <w:t>功能</w:t>
      </w:r>
    </w:p>
    <w:p w14:paraId="574381BF">
      <w:pPr>
        <w:keepNext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rPr>
      </w:pPr>
      <w:r>
        <w:rPr>
          <w:rFonts w:hint="eastAsia" w:ascii="仿宋" w:hAnsi="仿宋" w:eastAsia="仿宋" w:cs="仿宋"/>
          <w:sz w:val="28"/>
          <w:szCs w:val="28"/>
          <w:lang w:bidi="ar"/>
        </w:rPr>
        <w:t>该设备可以对滑油系统中的金属屑分析，对其成分进行元素成分分析，定期检查磁堵及滤油器中金属屑并进行分析，可及时掌握不同轴承和齿轮的磨损情况，从而确定发动机是否可以按照标准继续使用并飞行或终止飞行进行检修。</w:t>
      </w:r>
    </w:p>
    <w:p w14:paraId="2344E33B">
      <w:pPr>
        <w:pStyle w:val="3"/>
        <w:keepNext w:val="0"/>
        <w:pageBreakBefore w:val="0"/>
        <w:widowControl w:val="0"/>
        <w:numPr>
          <w:ilvl w:val="1"/>
          <w:numId w:val="0"/>
        </w:numPr>
        <w:kinsoku/>
        <w:wordWrap/>
        <w:overflowPunct/>
        <w:topLinePunct w:val="0"/>
        <w:autoSpaceDE/>
        <w:autoSpaceDN/>
        <w:bidi w:val="0"/>
        <w:adjustRightInd/>
        <w:snapToGrid/>
        <w:spacing w:before="0" w:after="0" w:line="360" w:lineRule="auto"/>
        <w:ind w:left="567" w:leftChars="0" w:hanging="567" w:firstLineChars="0"/>
        <w:textAlignment w:val="auto"/>
        <w:rPr>
          <w:rFonts w:hint="default" w:ascii="Times New Roman" w:hAnsi="Times New Roman" w:eastAsia="仿宋" w:cs="Times New Roman"/>
          <w:b/>
          <w:kern w:val="2"/>
          <w:sz w:val="28"/>
          <w:szCs w:val="28"/>
          <w:lang w:val="en-US" w:eastAsia="zh-CN" w:bidi="ar-SA"/>
        </w:rPr>
      </w:pPr>
      <w:bookmarkStart w:id="3" w:name="_Toc530527990"/>
    </w:p>
    <w:p w14:paraId="53D55EC4">
      <w:pPr>
        <w:pStyle w:val="3"/>
        <w:keepNext w:val="0"/>
        <w:pageBreakBefore w:val="0"/>
        <w:widowControl w:val="0"/>
        <w:numPr>
          <w:ilvl w:val="1"/>
          <w:numId w:val="0"/>
        </w:numPr>
        <w:kinsoku/>
        <w:wordWrap/>
        <w:overflowPunct/>
        <w:topLinePunct w:val="0"/>
        <w:autoSpaceDE/>
        <w:autoSpaceDN/>
        <w:bidi w:val="0"/>
        <w:adjustRightInd/>
        <w:snapToGrid/>
        <w:spacing w:before="0" w:after="0" w:line="360" w:lineRule="auto"/>
        <w:ind w:left="567" w:leftChars="0" w:hanging="567" w:firstLineChars="0"/>
        <w:textAlignment w:val="auto"/>
        <w:rPr>
          <w:rFonts w:hint="eastAsia" w:ascii="仿宋" w:hAnsi="仿宋" w:eastAsia="仿宋" w:cs="仿宋"/>
          <w:sz w:val="28"/>
          <w:szCs w:val="28"/>
        </w:rPr>
      </w:pPr>
      <w:r>
        <w:rPr>
          <w:rFonts w:hint="default" w:ascii="Times New Roman" w:hAnsi="Times New Roman" w:eastAsia="仿宋" w:cs="Times New Roman"/>
          <w:b/>
          <w:kern w:val="2"/>
          <w:sz w:val="28"/>
          <w:szCs w:val="28"/>
          <w:lang w:val="en-US" w:eastAsia="zh-CN" w:bidi="ar-SA"/>
        </w:rPr>
        <w:t>1.2.</w:t>
      </w:r>
      <w:r>
        <w:rPr>
          <w:rFonts w:hint="eastAsia" w:ascii="仿宋" w:hAnsi="仿宋" w:eastAsia="仿宋" w:cs="仿宋"/>
          <w:sz w:val="28"/>
          <w:szCs w:val="28"/>
        </w:rPr>
        <w:t>关键参数</w:t>
      </w:r>
      <w:bookmarkEnd w:id="3"/>
    </w:p>
    <w:p w14:paraId="0560245F">
      <w:pPr>
        <w:pStyle w:val="14"/>
        <w:keepNext w:val="0"/>
        <w:pageBreakBefore w:val="0"/>
        <w:widowControl w:val="0"/>
        <w:numPr>
          <w:ilvl w:val="2"/>
          <w:numId w:val="0"/>
        </w:numPr>
        <w:kinsoku/>
        <w:wordWrap/>
        <w:overflowPunct/>
        <w:topLinePunct w:val="0"/>
        <w:autoSpaceDE/>
        <w:autoSpaceDN/>
        <w:bidi w:val="0"/>
        <w:adjustRightInd/>
        <w:snapToGrid/>
        <w:spacing w:line="360" w:lineRule="auto"/>
        <w:ind w:left="709" w:leftChars="0" w:hanging="709" w:firstLineChars="0"/>
        <w:jc w:val="left"/>
        <w:textAlignment w:val="auto"/>
        <w:rPr>
          <w:rFonts w:hint="eastAsia" w:ascii="仿宋" w:hAnsi="仿宋" w:eastAsia="仿宋" w:cs="仿宋"/>
          <w:b/>
          <w:bCs/>
          <w:sz w:val="28"/>
          <w:szCs w:val="28"/>
        </w:rPr>
      </w:pPr>
      <w:r>
        <w:rPr>
          <w:rFonts w:hint="default" w:ascii="Times New Roman" w:hAnsi="Times New Roman" w:eastAsia="仿宋" w:cs="Times New Roman"/>
          <w:b/>
          <w:bCs/>
          <w:kern w:val="2"/>
          <w:sz w:val="28"/>
          <w:szCs w:val="28"/>
          <w:lang w:val="en-US" w:eastAsia="zh-CN" w:bidi="ar-SA"/>
        </w:rPr>
        <w:t>1.2.1.</w:t>
      </w:r>
      <w:r>
        <w:rPr>
          <w:rFonts w:hint="eastAsia" w:ascii="仿宋" w:hAnsi="仿宋" w:eastAsia="仿宋" w:cs="仿宋"/>
          <w:b/>
          <w:bCs/>
          <w:sz w:val="28"/>
          <w:szCs w:val="28"/>
        </w:rPr>
        <w:t>电子光学系统</w:t>
      </w:r>
    </w:p>
    <w:p w14:paraId="5A5D025B">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sz w:val="28"/>
          <w:szCs w:val="28"/>
        </w:rPr>
      </w:pPr>
      <w:r>
        <w:rPr>
          <w:rFonts w:hint="eastAsia" w:ascii="仿宋" w:hAnsi="仿宋" w:eastAsia="仿宋" w:cs="仿宋"/>
          <w:sz w:val="28"/>
          <w:szCs w:val="28"/>
        </w:rPr>
        <w:t>1)电子枪：预对中型发叉式钨灯丝电子枪</w:t>
      </w:r>
    </w:p>
    <w:p w14:paraId="1755EAC1">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sz w:val="28"/>
          <w:szCs w:val="28"/>
        </w:rPr>
      </w:pPr>
      <w:r>
        <w:rPr>
          <w:rFonts w:hint="eastAsia" w:ascii="仿宋" w:hAnsi="仿宋" w:eastAsia="仿宋" w:cs="仿宋"/>
          <w:sz w:val="28"/>
          <w:szCs w:val="28"/>
        </w:rPr>
        <w:t>2) ★分辨率：</w:t>
      </w:r>
    </w:p>
    <w:p w14:paraId="16FECF72">
      <w:pPr>
        <w:keepNext w:val="0"/>
        <w:keepLines w:val="0"/>
        <w:pageBreakBefore w:val="0"/>
        <w:widowControl w:val="0"/>
        <w:kinsoku/>
        <w:wordWrap/>
        <w:overflowPunct/>
        <w:topLinePunct w:val="0"/>
        <w:autoSpaceDE/>
        <w:autoSpaceDN/>
        <w:bidi w:val="0"/>
        <w:adjustRightInd/>
        <w:snapToGrid/>
        <w:spacing w:line="360" w:lineRule="auto"/>
        <w:ind w:firstLine="560" w:firstLineChars="200"/>
        <w:jc w:val="left"/>
        <w:textAlignment w:val="auto"/>
        <w:rPr>
          <w:rFonts w:hint="eastAsia" w:ascii="仿宋" w:hAnsi="仿宋" w:eastAsia="仿宋" w:cs="仿宋"/>
          <w:sz w:val="28"/>
          <w:szCs w:val="28"/>
        </w:rPr>
      </w:pPr>
      <w:r>
        <w:rPr>
          <w:rFonts w:hint="eastAsia" w:ascii="仿宋" w:hAnsi="仿宋" w:eastAsia="仿宋" w:cs="仿宋"/>
          <w:sz w:val="28"/>
          <w:szCs w:val="28"/>
        </w:rPr>
        <w:t>3 nm @ 30 kV，SE；</w:t>
      </w:r>
    </w:p>
    <w:p w14:paraId="2EAECA46">
      <w:pPr>
        <w:keepNext w:val="0"/>
        <w:keepLines w:val="0"/>
        <w:pageBreakBefore w:val="0"/>
        <w:widowControl w:val="0"/>
        <w:kinsoku/>
        <w:wordWrap/>
        <w:overflowPunct/>
        <w:topLinePunct w:val="0"/>
        <w:autoSpaceDE/>
        <w:autoSpaceDN/>
        <w:bidi w:val="0"/>
        <w:adjustRightInd/>
        <w:snapToGrid/>
        <w:spacing w:line="360" w:lineRule="auto"/>
        <w:ind w:firstLine="560" w:firstLineChars="200"/>
        <w:jc w:val="left"/>
        <w:textAlignment w:val="auto"/>
        <w:rPr>
          <w:rFonts w:hint="eastAsia" w:ascii="仿宋" w:hAnsi="仿宋" w:eastAsia="仿宋" w:cs="仿宋"/>
          <w:sz w:val="28"/>
          <w:szCs w:val="28"/>
        </w:rPr>
      </w:pPr>
      <w:r>
        <w:rPr>
          <w:rFonts w:hint="eastAsia" w:ascii="仿宋" w:hAnsi="仿宋" w:eastAsia="仿宋" w:cs="仿宋"/>
          <w:sz w:val="28"/>
          <w:szCs w:val="28"/>
        </w:rPr>
        <w:t>3.9 nm @ 20 kV，SE；</w:t>
      </w:r>
    </w:p>
    <w:p w14:paraId="4FEE85C2">
      <w:pPr>
        <w:keepNext w:val="0"/>
        <w:keepLines w:val="0"/>
        <w:pageBreakBefore w:val="0"/>
        <w:widowControl w:val="0"/>
        <w:kinsoku/>
        <w:wordWrap/>
        <w:overflowPunct/>
        <w:topLinePunct w:val="0"/>
        <w:autoSpaceDE/>
        <w:autoSpaceDN/>
        <w:bidi w:val="0"/>
        <w:adjustRightInd/>
        <w:snapToGrid/>
        <w:spacing w:line="360" w:lineRule="auto"/>
        <w:ind w:firstLine="560" w:firstLineChars="200"/>
        <w:jc w:val="left"/>
        <w:textAlignment w:val="auto"/>
        <w:rPr>
          <w:rFonts w:hint="eastAsia" w:ascii="仿宋" w:hAnsi="仿宋" w:eastAsia="仿宋" w:cs="仿宋"/>
          <w:sz w:val="28"/>
          <w:szCs w:val="28"/>
        </w:rPr>
      </w:pPr>
      <w:r>
        <w:rPr>
          <w:rFonts w:hint="eastAsia" w:ascii="仿宋" w:hAnsi="仿宋" w:eastAsia="仿宋" w:cs="仿宋"/>
          <w:sz w:val="28"/>
          <w:szCs w:val="28"/>
        </w:rPr>
        <w:t>5 nm @ 10kV，SE；</w:t>
      </w:r>
    </w:p>
    <w:p w14:paraId="3D304403">
      <w:pPr>
        <w:keepNext w:val="0"/>
        <w:keepLines w:val="0"/>
        <w:pageBreakBefore w:val="0"/>
        <w:widowControl w:val="0"/>
        <w:kinsoku/>
        <w:wordWrap/>
        <w:overflowPunct/>
        <w:topLinePunct w:val="0"/>
        <w:autoSpaceDE/>
        <w:autoSpaceDN/>
        <w:bidi w:val="0"/>
        <w:adjustRightInd/>
        <w:snapToGrid/>
        <w:spacing w:line="360" w:lineRule="auto"/>
        <w:ind w:firstLine="560" w:firstLineChars="200"/>
        <w:jc w:val="left"/>
        <w:textAlignment w:val="auto"/>
        <w:rPr>
          <w:rFonts w:hint="eastAsia" w:ascii="仿宋" w:hAnsi="仿宋" w:eastAsia="仿宋" w:cs="仿宋"/>
          <w:sz w:val="28"/>
          <w:szCs w:val="28"/>
        </w:rPr>
      </w:pPr>
      <w:r>
        <w:rPr>
          <w:rFonts w:hint="eastAsia" w:ascii="仿宋" w:hAnsi="仿宋" w:eastAsia="仿宋" w:cs="仿宋"/>
          <w:sz w:val="28"/>
          <w:szCs w:val="28"/>
        </w:rPr>
        <w:t>7 nm @ 3 kV，SE</w:t>
      </w:r>
    </w:p>
    <w:p w14:paraId="7FADF097">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sz w:val="28"/>
          <w:szCs w:val="28"/>
        </w:rPr>
      </w:pPr>
      <w:r>
        <w:rPr>
          <w:rFonts w:hint="eastAsia" w:ascii="仿宋" w:hAnsi="仿宋" w:eastAsia="仿宋" w:cs="仿宋"/>
          <w:sz w:val="28"/>
          <w:szCs w:val="28"/>
        </w:rPr>
        <w:t xml:space="preserve">3)加速电压范围：0.5 kV～30 kV </w:t>
      </w:r>
    </w:p>
    <w:p w14:paraId="7BBED193">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sz w:val="28"/>
          <w:szCs w:val="28"/>
        </w:rPr>
      </w:pPr>
      <w:r>
        <w:rPr>
          <w:rFonts w:hint="eastAsia" w:ascii="仿宋" w:hAnsi="仿宋" w:eastAsia="仿宋" w:cs="仿宋"/>
          <w:sz w:val="28"/>
          <w:szCs w:val="28"/>
        </w:rPr>
        <w:t>4) ▲放大倍数范围：1 X～1000000 X（底片放大倍数，1～16x光学放大）</w:t>
      </w:r>
    </w:p>
    <w:p w14:paraId="1F8B6CB7">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sz w:val="28"/>
          <w:szCs w:val="28"/>
        </w:rPr>
      </w:pPr>
      <w:r>
        <w:rPr>
          <w:rFonts w:hint="eastAsia" w:ascii="仿宋" w:hAnsi="仿宋" w:eastAsia="仿宋" w:cs="仿宋"/>
          <w:sz w:val="28"/>
          <w:szCs w:val="28"/>
        </w:rPr>
        <w:t>5) ▲最大电子束束流:不低于2μA</w:t>
      </w:r>
    </w:p>
    <w:p w14:paraId="42D65F7A">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sz w:val="28"/>
          <w:szCs w:val="28"/>
        </w:rPr>
      </w:pPr>
      <w:r>
        <w:rPr>
          <w:rFonts w:hint="eastAsia" w:ascii="仿宋" w:hAnsi="仿宋" w:eastAsia="仿宋" w:cs="仿宋"/>
          <w:sz w:val="28"/>
          <w:szCs w:val="28"/>
        </w:rPr>
        <w:t>6）★物镜光阑：无极可调光阑孔设计（非杆式光阑孔设计），通过软件自动调节电子束流，无需通过调整光阑孔大小来调整电子束流，省去机械对中等繁琐调节步骤，操作便利；</w:t>
      </w:r>
    </w:p>
    <w:p w14:paraId="7D807AF6">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b/>
          <w:bCs/>
          <w:sz w:val="28"/>
          <w:szCs w:val="28"/>
        </w:rPr>
      </w:pPr>
    </w:p>
    <w:p w14:paraId="3519B199">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b/>
          <w:bCs/>
          <w:sz w:val="28"/>
          <w:szCs w:val="28"/>
        </w:rPr>
      </w:pPr>
      <w:r>
        <w:rPr>
          <w:rFonts w:hint="eastAsia" w:ascii="仿宋" w:hAnsi="仿宋" w:eastAsia="仿宋" w:cs="仿宋"/>
          <w:b/>
          <w:bCs/>
          <w:sz w:val="28"/>
          <w:szCs w:val="28"/>
        </w:rPr>
        <w:t>1.2.</w:t>
      </w:r>
      <w:r>
        <w:rPr>
          <w:rFonts w:hint="eastAsia" w:ascii="仿宋" w:hAnsi="仿宋" w:eastAsia="仿宋" w:cs="仿宋"/>
          <w:b/>
          <w:bCs/>
          <w:sz w:val="28"/>
          <w:szCs w:val="28"/>
          <w:lang w:val="en-US" w:eastAsia="zh-CN"/>
        </w:rPr>
        <w:t>2</w:t>
      </w:r>
      <w:r>
        <w:rPr>
          <w:rFonts w:hint="eastAsia" w:ascii="仿宋" w:hAnsi="仿宋" w:eastAsia="仿宋" w:cs="仿宋"/>
          <w:b/>
          <w:bCs/>
          <w:sz w:val="28"/>
          <w:szCs w:val="28"/>
        </w:rPr>
        <w:t>真空系统</w:t>
      </w:r>
    </w:p>
    <w:p w14:paraId="35BF1219">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sz w:val="28"/>
          <w:szCs w:val="28"/>
        </w:rPr>
      </w:pPr>
      <w:r>
        <w:rPr>
          <w:rFonts w:hint="eastAsia" w:ascii="仿宋" w:hAnsi="仿宋" w:eastAsia="仿宋" w:cs="仿宋"/>
          <w:sz w:val="28"/>
          <w:szCs w:val="28"/>
        </w:rPr>
        <w:t>1）▲具有真空互锁功能，停机时电子枪室自动密封，并且具有电子枪实时监测功能，实时观测电子枪灯丝寿命状态，以便及时更换电子枪灯丝，避免测试途中，灯丝耗尽，影响测试效率</w:t>
      </w:r>
    </w:p>
    <w:p w14:paraId="7E2628E9">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sz w:val="28"/>
          <w:szCs w:val="28"/>
        </w:rPr>
      </w:pPr>
      <w:r>
        <w:rPr>
          <w:rFonts w:hint="eastAsia" w:ascii="仿宋" w:hAnsi="仿宋" w:eastAsia="仿宋" w:cs="仿宋"/>
          <w:sz w:val="28"/>
          <w:szCs w:val="28"/>
        </w:rPr>
        <w:t>2）真空度：≤ 5×10</w:t>
      </w:r>
      <w:r>
        <w:rPr>
          <w:rFonts w:hint="eastAsia" w:ascii="仿宋" w:hAnsi="仿宋" w:eastAsia="仿宋" w:cs="仿宋"/>
          <w:sz w:val="28"/>
          <w:szCs w:val="28"/>
          <w:vertAlign w:val="superscript"/>
        </w:rPr>
        <w:t xml:space="preserve">-4 </w:t>
      </w:r>
      <w:r>
        <w:rPr>
          <w:rFonts w:hint="eastAsia" w:ascii="仿宋" w:hAnsi="仿宋" w:eastAsia="仿宋" w:cs="仿宋"/>
          <w:sz w:val="28"/>
          <w:szCs w:val="28"/>
        </w:rPr>
        <w:t>Pa</w:t>
      </w:r>
    </w:p>
    <w:p w14:paraId="18FC7F10">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sz w:val="28"/>
          <w:szCs w:val="28"/>
        </w:rPr>
      </w:pPr>
      <w:r>
        <w:rPr>
          <w:rFonts w:hint="eastAsia" w:ascii="仿宋" w:hAnsi="仿宋" w:eastAsia="仿宋" w:cs="仿宋"/>
          <w:sz w:val="28"/>
          <w:szCs w:val="28"/>
        </w:rPr>
        <w:t xml:space="preserve">3）抽真空时间：≤ 5 min </w:t>
      </w:r>
    </w:p>
    <w:p w14:paraId="29A34B93">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sz w:val="28"/>
          <w:szCs w:val="28"/>
        </w:rPr>
      </w:pPr>
      <w:r>
        <w:rPr>
          <w:rFonts w:hint="eastAsia" w:ascii="仿宋" w:hAnsi="仿宋" w:eastAsia="仿宋" w:cs="仿宋"/>
          <w:sz w:val="28"/>
          <w:szCs w:val="28"/>
        </w:rPr>
        <w:t>4）▲采用真空电机，减少腔体与外部连接的传动结构所带来的密封要求，定位精度高、样品仓气密性好，抽真空速度快，防止污染仓体，维护少</w:t>
      </w:r>
    </w:p>
    <w:p w14:paraId="239CF1DB">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b/>
          <w:bCs/>
          <w:sz w:val="28"/>
          <w:szCs w:val="28"/>
        </w:rPr>
      </w:pPr>
    </w:p>
    <w:p w14:paraId="78971A2B">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b/>
          <w:bCs/>
          <w:sz w:val="28"/>
          <w:szCs w:val="28"/>
        </w:rPr>
      </w:pPr>
      <w:r>
        <w:rPr>
          <w:rFonts w:hint="eastAsia" w:ascii="仿宋" w:hAnsi="仿宋" w:eastAsia="仿宋" w:cs="仿宋"/>
          <w:b/>
          <w:bCs/>
          <w:sz w:val="28"/>
          <w:szCs w:val="28"/>
        </w:rPr>
        <w:t>1.</w:t>
      </w:r>
      <w:r>
        <w:rPr>
          <w:rFonts w:hint="eastAsia" w:ascii="仿宋" w:hAnsi="仿宋" w:eastAsia="仿宋" w:cs="仿宋"/>
          <w:b/>
          <w:bCs/>
          <w:sz w:val="28"/>
          <w:szCs w:val="28"/>
          <w:lang w:val="en-US" w:eastAsia="zh-CN"/>
        </w:rPr>
        <w:t>2.</w:t>
      </w:r>
      <w:r>
        <w:rPr>
          <w:rFonts w:hint="eastAsia" w:ascii="仿宋" w:hAnsi="仿宋" w:eastAsia="仿宋" w:cs="仿宋"/>
          <w:b/>
          <w:bCs/>
          <w:sz w:val="28"/>
          <w:szCs w:val="28"/>
        </w:rPr>
        <w:t>3样品仓及样品台</w:t>
      </w:r>
    </w:p>
    <w:p w14:paraId="57D3E6AB">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sz w:val="28"/>
          <w:szCs w:val="28"/>
        </w:rPr>
      </w:pPr>
      <w:r>
        <w:rPr>
          <w:rFonts w:hint="eastAsia" w:ascii="仿宋" w:hAnsi="仿宋" w:eastAsia="仿宋" w:cs="仿宋"/>
          <w:sz w:val="28"/>
          <w:szCs w:val="28"/>
        </w:rPr>
        <w:t>1）★样品台具有彩色CCD监控功能及非接触报警装置，通过输入的样品尺寸数据，自动避免样品台的危险操作。</w:t>
      </w:r>
    </w:p>
    <w:p w14:paraId="7745227B">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sz w:val="28"/>
          <w:szCs w:val="28"/>
        </w:rPr>
      </w:pPr>
      <w:r>
        <w:rPr>
          <w:rFonts w:hint="eastAsia" w:ascii="仿宋" w:hAnsi="仿宋" w:eastAsia="仿宋" w:cs="仿宋"/>
          <w:sz w:val="28"/>
          <w:szCs w:val="28"/>
        </w:rPr>
        <w:t>2）★样品台：3轴全自动样品台，全真空电机驱动，可以随着仓门一起拉开，可以在样品仓外完成样品的加载，放样换样方便</w:t>
      </w:r>
    </w:p>
    <w:p w14:paraId="3248CC42">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sz w:val="28"/>
          <w:szCs w:val="28"/>
        </w:rPr>
      </w:pPr>
      <w:r>
        <w:rPr>
          <w:rFonts w:hint="eastAsia" w:ascii="仿宋" w:hAnsi="仿宋" w:eastAsia="仿宋" w:cs="仿宋"/>
          <w:sz w:val="28"/>
          <w:szCs w:val="28"/>
        </w:rPr>
        <w:t>3）▲样品台行程：X≥125 mm，Y≥125 mm；Z≥50 mm</w:t>
      </w:r>
    </w:p>
    <w:p w14:paraId="2DD0D852">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sz w:val="28"/>
          <w:szCs w:val="28"/>
        </w:rPr>
      </w:pPr>
      <w:r>
        <w:rPr>
          <w:rFonts w:hint="eastAsia" w:ascii="仿宋" w:hAnsi="仿宋" w:eastAsia="仿宋" w:cs="仿宋"/>
          <w:sz w:val="28"/>
          <w:szCs w:val="28"/>
        </w:rPr>
        <w:t>4）▲一体化掏空工艺成型的腔体，非焊接成型，无焊接缝隙；</w:t>
      </w:r>
    </w:p>
    <w:p w14:paraId="40077B2F">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sz w:val="28"/>
          <w:szCs w:val="28"/>
        </w:rPr>
      </w:pPr>
      <w:r>
        <w:rPr>
          <w:rFonts w:hint="eastAsia" w:ascii="仿宋" w:hAnsi="仿宋" w:eastAsia="仿宋" w:cs="仿宋"/>
          <w:sz w:val="28"/>
          <w:szCs w:val="28"/>
        </w:rPr>
        <w:t xml:space="preserve">5）★最大样品尺寸：直径≥270 mm，高≥53 mm </w:t>
      </w:r>
    </w:p>
    <w:p w14:paraId="7A0D9928">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sz w:val="28"/>
          <w:szCs w:val="28"/>
        </w:rPr>
      </w:pPr>
      <w:r>
        <w:rPr>
          <w:rFonts w:hint="eastAsia" w:ascii="仿宋" w:hAnsi="仿宋" w:eastAsia="仿宋" w:cs="仿宋"/>
          <w:sz w:val="28"/>
          <w:szCs w:val="28"/>
        </w:rPr>
        <w:t>6）▲样品仓容积：宽≥340 mm，高≥274 mm，深≥295 mm;</w:t>
      </w:r>
    </w:p>
    <w:p w14:paraId="76B980A0">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sz w:val="28"/>
          <w:szCs w:val="28"/>
        </w:rPr>
      </w:pPr>
      <w:r>
        <w:rPr>
          <w:rFonts w:hint="eastAsia" w:ascii="仿宋" w:hAnsi="仿宋" w:eastAsia="仿宋" w:cs="仿宋"/>
          <w:sz w:val="28"/>
          <w:szCs w:val="28"/>
        </w:rPr>
        <w:t>7）样品台承重：500g；</w:t>
      </w:r>
    </w:p>
    <w:p w14:paraId="1ADF7530">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sz w:val="28"/>
          <w:szCs w:val="28"/>
        </w:rPr>
      </w:pPr>
    </w:p>
    <w:p w14:paraId="099F8577">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b/>
          <w:bCs/>
          <w:sz w:val="28"/>
          <w:szCs w:val="28"/>
        </w:rPr>
      </w:pPr>
      <w:r>
        <w:rPr>
          <w:rFonts w:hint="eastAsia" w:ascii="仿宋" w:hAnsi="仿宋" w:eastAsia="仿宋" w:cs="仿宋"/>
          <w:b/>
          <w:bCs/>
          <w:sz w:val="28"/>
          <w:szCs w:val="28"/>
          <w:lang w:val="en-US" w:eastAsia="zh-CN"/>
        </w:rPr>
        <w:t>1.2.4</w:t>
      </w:r>
      <w:r>
        <w:rPr>
          <w:rFonts w:hint="eastAsia" w:ascii="仿宋" w:hAnsi="仿宋" w:eastAsia="仿宋" w:cs="仿宋"/>
          <w:b/>
          <w:bCs/>
          <w:sz w:val="28"/>
          <w:szCs w:val="28"/>
        </w:rPr>
        <w:t>图像显示与处理</w:t>
      </w:r>
    </w:p>
    <w:p w14:paraId="47CFD43C">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sz w:val="28"/>
          <w:szCs w:val="28"/>
        </w:rPr>
      </w:pPr>
      <w:r>
        <w:rPr>
          <w:rFonts w:hint="eastAsia" w:ascii="仿宋" w:hAnsi="仿宋" w:eastAsia="仿宋" w:cs="仿宋"/>
          <w:sz w:val="28"/>
          <w:szCs w:val="28"/>
        </w:rPr>
        <w:t>1）★图像显示：768x512或1536x1024，图像保存：最大48kx32k；</w:t>
      </w:r>
    </w:p>
    <w:p w14:paraId="0B0DEFDF">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sz w:val="28"/>
          <w:szCs w:val="28"/>
        </w:rPr>
      </w:pPr>
      <w:r>
        <w:rPr>
          <w:rFonts w:hint="eastAsia" w:ascii="仿宋" w:hAnsi="仿宋" w:eastAsia="仿宋" w:cs="仿宋"/>
          <w:sz w:val="28"/>
          <w:szCs w:val="28"/>
        </w:rPr>
        <w:t>2）自动调整功能：自动聚焦、自动像散、自动亮度对比度等</w:t>
      </w:r>
    </w:p>
    <w:p w14:paraId="30B7EAF8">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sz w:val="28"/>
          <w:szCs w:val="28"/>
        </w:rPr>
      </w:pPr>
      <w:r>
        <w:rPr>
          <w:rFonts w:hint="eastAsia" w:ascii="仿宋" w:hAnsi="仿宋" w:eastAsia="仿宋" w:cs="仿宋"/>
          <w:sz w:val="28"/>
          <w:szCs w:val="28"/>
        </w:rPr>
        <w:t>3）特色功能：智能辅助消像散、大图拼接（选配）</w:t>
      </w:r>
    </w:p>
    <w:p w14:paraId="1ABE0556">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sz w:val="28"/>
          <w:szCs w:val="28"/>
        </w:rPr>
      </w:pPr>
      <w:r>
        <w:rPr>
          <w:rFonts w:hint="eastAsia" w:ascii="仿宋" w:hAnsi="仿宋" w:eastAsia="仿宋" w:cs="仿宋"/>
          <w:sz w:val="28"/>
          <w:szCs w:val="28"/>
        </w:rPr>
        <w:t>4）图像混合像（BSE+SE）：支持一键切换SE和BSE的混合成像，比列可调</w:t>
      </w:r>
    </w:p>
    <w:p w14:paraId="06DF7489">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sz w:val="28"/>
          <w:szCs w:val="28"/>
        </w:rPr>
      </w:pPr>
      <w:r>
        <w:rPr>
          <w:rFonts w:hint="eastAsia" w:ascii="仿宋" w:hAnsi="仿宋" w:eastAsia="仿宋" w:cs="仿宋"/>
          <w:sz w:val="28"/>
          <w:szCs w:val="28"/>
        </w:rPr>
        <w:t>5）可集成第三方探测器信号输入，并在软件上进行成像，可进行多通道成像，分屏上可同时进行不同信号成像</w:t>
      </w:r>
    </w:p>
    <w:p w14:paraId="45865967">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sz w:val="28"/>
          <w:szCs w:val="28"/>
        </w:rPr>
      </w:pPr>
      <w:r>
        <w:rPr>
          <w:rFonts w:hint="eastAsia" w:ascii="仿宋" w:hAnsi="仿宋" w:eastAsia="仿宋" w:cs="仿宋"/>
          <w:sz w:val="28"/>
          <w:szCs w:val="28"/>
        </w:rPr>
        <w:t>6）▲标配光学导航功能，光学导航功能摄像头以及样品仓内监控摄像头，已拍摄图片定位功能</w:t>
      </w:r>
    </w:p>
    <w:p w14:paraId="4E208FA5">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sz w:val="28"/>
          <w:szCs w:val="28"/>
        </w:rPr>
      </w:pPr>
      <w:r>
        <w:rPr>
          <w:rFonts w:hint="eastAsia" w:ascii="仿宋" w:hAnsi="仿宋" w:eastAsia="仿宋" w:cs="仿宋"/>
          <w:sz w:val="28"/>
          <w:szCs w:val="28"/>
        </w:rPr>
        <w:t>7）测量功能：支持多种测量标记工具，如长度、角度、直径等，测量标识可编辑和修改位置</w:t>
      </w:r>
    </w:p>
    <w:p w14:paraId="523394DE">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sz w:val="28"/>
          <w:szCs w:val="28"/>
        </w:rPr>
      </w:pPr>
      <w:r>
        <w:rPr>
          <w:rFonts w:hint="eastAsia" w:ascii="仿宋" w:hAnsi="仿宋" w:eastAsia="仿宋" w:cs="仿宋"/>
          <w:sz w:val="28"/>
          <w:szCs w:val="28"/>
        </w:rPr>
        <w:t>8）配套计算机系统</w:t>
      </w:r>
    </w:p>
    <w:p w14:paraId="1FE2E004">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sz w:val="28"/>
          <w:szCs w:val="28"/>
        </w:rPr>
      </w:pPr>
      <w:r>
        <w:rPr>
          <w:rFonts w:hint="eastAsia" w:ascii="仿宋" w:hAnsi="仿宋" w:eastAsia="仿宋" w:cs="仿宋"/>
          <w:sz w:val="28"/>
          <w:szCs w:val="28"/>
        </w:rPr>
        <w:t>操作系统：windows 10专业版</w:t>
      </w:r>
    </w:p>
    <w:p w14:paraId="5DB8CB59">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sz w:val="28"/>
          <w:szCs w:val="28"/>
        </w:rPr>
      </w:pPr>
      <w:r>
        <w:rPr>
          <w:rFonts w:hint="eastAsia" w:ascii="仿宋" w:hAnsi="仿宋" w:eastAsia="仿宋" w:cs="仿宋"/>
          <w:sz w:val="28"/>
          <w:szCs w:val="28"/>
        </w:rPr>
        <w:t>PC：专业工作站</w:t>
      </w:r>
    </w:p>
    <w:p w14:paraId="155E03A1">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sz w:val="28"/>
          <w:szCs w:val="28"/>
        </w:rPr>
      </w:pPr>
      <w:r>
        <w:rPr>
          <w:rFonts w:hint="eastAsia" w:ascii="仿宋" w:hAnsi="仿宋" w:eastAsia="仿宋" w:cs="仿宋"/>
          <w:sz w:val="28"/>
          <w:szCs w:val="28"/>
        </w:rPr>
        <w:t>配置：CPU：不低于I5,内存：16G，硬盘 ≥500 G；</w:t>
      </w:r>
    </w:p>
    <w:p w14:paraId="52BDF959">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sz w:val="28"/>
          <w:szCs w:val="28"/>
        </w:rPr>
      </w:pPr>
      <w:r>
        <w:rPr>
          <w:rFonts w:hint="eastAsia" w:ascii="仿宋" w:hAnsi="仿宋" w:eastAsia="仿宋" w:cs="仿宋"/>
          <w:sz w:val="28"/>
          <w:szCs w:val="28"/>
        </w:rPr>
        <w:t>显示器：24寸（专业图像显示器，分辨率1920×1200）</w:t>
      </w:r>
    </w:p>
    <w:p w14:paraId="7B01CEF2">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b/>
          <w:bCs/>
          <w:sz w:val="28"/>
          <w:szCs w:val="28"/>
          <w:lang w:val="en-US" w:eastAsia="zh-CN"/>
        </w:rPr>
      </w:pPr>
    </w:p>
    <w:p w14:paraId="5D13BE92">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b/>
          <w:bCs/>
          <w:sz w:val="28"/>
          <w:szCs w:val="28"/>
        </w:rPr>
      </w:pPr>
      <w:r>
        <w:rPr>
          <w:rFonts w:hint="eastAsia" w:ascii="仿宋" w:hAnsi="仿宋" w:eastAsia="仿宋" w:cs="仿宋"/>
          <w:b/>
          <w:bCs/>
          <w:sz w:val="28"/>
          <w:szCs w:val="28"/>
          <w:lang w:val="en-US" w:eastAsia="zh-CN"/>
        </w:rPr>
        <w:t>1.2.5</w:t>
      </w:r>
      <w:r>
        <w:rPr>
          <w:rFonts w:hint="eastAsia" w:ascii="仿宋" w:hAnsi="仿宋" w:eastAsia="仿宋" w:cs="仿宋"/>
          <w:b/>
          <w:bCs/>
          <w:sz w:val="28"/>
          <w:szCs w:val="28"/>
        </w:rPr>
        <w:t>能谱仪</w:t>
      </w:r>
    </w:p>
    <w:p w14:paraId="174B1169">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sz w:val="28"/>
          <w:szCs w:val="28"/>
        </w:rPr>
      </w:pPr>
      <w:r>
        <w:rPr>
          <w:rFonts w:hint="eastAsia" w:ascii="仿宋" w:hAnsi="仿宋" w:eastAsia="仿宋" w:cs="仿宋"/>
          <w:sz w:val="28"/>
          <w:szCs w:val="28"/>
        </w:rPr>
        <w:t>1）探测器：分析型SDD硅漂移电制冷探测器，有效面积≥30mm</w:t>
      </w:r>
      <w:r>
        <w:rPr>
          <w:rFonts w:hint="eastAsia" w:ascii="仿宋" w:hAnsi="仿宋" w:eastAsia="仿宋" w:cs="仿宋"/>
          <w:sz w:val="28"/>
          <w:szCs w:val="28"/>
          <w:vertAlign w:val="superscript"/>
        </w:rPr>
        <w:t>2</w:t>
      </w:r>
      <w:r>
        <w:rPr>
          <w:rFonts w:hint="eastAsia" w:ascii="仿宋" w:hAnsi="仿宋" w:eastAsia="仿宋" w:cs="仿宋"/>
          <w:sz w:val="28"/>
          <w:szCs w:val="28"/>
        </w:rPr>
        <w:t xml:space="preserve">,高分子超薄窗设计，无需液氮冷却，仅消耗电能。 </w:t>
      </w:r>
    </w:p>
    <w:p w14:paraId="35E7A863">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sz w:val="28"/>
          <w:szCs w:val="28"/>
        </w:rPr>
      </w:pPr>
      <w:r>
        <w:rPr>
          <w:rFonts w:hint="eastAsia" w:ascii="仿宋" w:hAnsi="仿宋" w:eastAsia="仿宋" w:cs="仿宋"/>
          <w:sz w:val="28"/>
          <w:szCs w:val="28"/>
        </w:rPr>
        <w:t>2）能量分辨率：Mn Ka保证不低于129eV</w:t>
      </w:r>
    </w:p>
    <w:p w14:paraId="1333A8A2">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sz w:val="28"/>
          <w:szCs w:val="28"/>
        </w:rPr>
      </w:pPr>
      <w:r>
        <w:rPr>
          <w:rFonts w:hint="eastAsia" w:ascii="仿宋" w:hAnsi="仿宋" w:eastAsia="仿宋" w:cs="仿宋"/>
          <w:sz w:val="28"/>
          <w:szCs w:val="28"/>
        </w:rPr>
        <w:t>3）元素分析范围: B5～Cf98。</w:t>
      </w:r>
    </w:p>
    <w:p w14:paraId="3FD915BC">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sz w:val="28"/>
          <w:szCs w:val="28"/>
        </w:rPr>
      </w:pPr>
      <w:r>
        <w:rPr>
          <w:rFonts w:hint="eastAsia" w:ascii="仿宋" w:hAnsi="仿宋" w:eastAsia="仿宋" w:cs="仿宋"/>
          <w:sz w:val="28"/>
          <w:szCs w:val="28"/>
        </w:rPr>
        <w:t>4）具备零峰修正功能，可以快速稳定谱峰，开机后无需重新修正峰位。</w:t>
      </w:r>
    </w:p>
    <w:p w14:paraId="0623A0B2">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sz w:val="28"/>
          <w:szCs w:val="28"/>
        </w:rPr>
      </w:pPr>
      <w:r>
        <w:rPr>
          <w:rFonts w:hint="eastAsia" w:ascii="仿宋" w:hAnsi="仿宋" w:eastAsia="仿宋" w:cs="仿宋"/>
          <w:sz w:val="28"/>
          <w:szCs w:val="28"/>
        </w:rPr>
        <w:t>5）定性分析：AutoID可自动标识谱峰，可进行谱重构。</w:t>
      </w:r>
    </w:p>
    <w:p w14:paraId="1FD88683">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sz w:val="28"/>
          <w:szCs w:val="28"/>
        </w:rPr>
      </w:pPr>
      <w:r>
        <w:rPr>
          <w:rFonts w:hint="eastAsia" w:ascii="仿宋" w:hAnsi="仿宋" w:eastAsia="仿宋" w:cs="仿宋"/>
          <w:sz w:val="28"/>
          <w:szCs w:val="28"/>
        </w:rPr>
        <w:t>6）定量分析：采用XPP定量修正技术，具有完备的虚拟标样库。</w:t>
      </w:r>
    </w:p>
    <w:p w14:paraId="1704D1C2">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sz w:val="28"/>
          <w:szCs w:val="28"/>
        </w:rPr>
      </w:pPr>
      <w:r>
        <w:rPr>
          <w:rFonts w:hint="eastAsia" w:ascii="仿宋" w:hAnsi="仿宋" w:eastAsia="仿宋" w:cs="仿宋"/>
          <w:sz w:val="28"/>
          <w:szCs w:val="28"/>
        </w:rPr>
        <w:t>7）图像分辨率可达2048*2048像素；元素面分布图分辨率可达1024*1024像素。</w:t>
      </w:r>
    </w:p>
    <w:p w14:paraId="04E13820">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b/>
          <w:bCs/>
          <w:sz w:val="28"/>
          <w:szCs w:val="28"/>
          <w:lang w:val="en-US" w:eastAsia="zh-CN"/>
        </w:rPr>
      </w:pPr>
    </w:p>
    <w:p w14:paraId="73D003BC">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b/>
          <w:bCs/>
          <w:sz w:val="28"/>
          <w:szCs w:val="28"/>
        </w:rPr>
      </w:pPr>
      <w:r>
        <w:rPr>
          <w:rFonts w:hint="eastAsia" w:ascii="仿宋" w:hAnsi="仿宋" w:eastAsia="仿宋" w:cs="仿宋"/>
          <w:b/>
          <w:bCs/>
          <w:sz w:val="28"/>
          <w:szCs w:val="28"/>
          <w:lang w:val="en-US" w:eastAsia="zh-CN"/>
        </w:rPr>
        <w:t>1.2.6</w:t>
      </w:r>
      <w:r>
        <w:rPr>
          <w:rFonts w:hint="eastAsia" w:ascii="仿宋" w:hAnsi="仿宋" w:eastAsia="仿宋" w:cs="仿宋"/>
          <w:b/>
          <w:bCs/>
          <w:sz w:val="28"/>
          <w:szCs w:val="28"/>
        </w:rPr>
        <w:t>配置清单（包含但不低于以下配置）</w:t>
      </w:r>
    </w:p>
    <w:p w14:paraId="4CCD7F30">
      <w:pPr>
        <w:pStyle w:val="14"/>
        <w:keepNext w:val="0"/>
        <w:pageBreakBefore w:val="0"/>
        <w:widowControl w:val="0"/>
        <w:numPr>
          <w:ilvl w:val="0"/>
          <w:numId w:val="1"/>
        </w:numPr>
        <w:kinsoku/>
        <w:wordWrap/>
        <w:overflowPunct/>
        <w:topLinePunct w:val="0"/>
        <w:autoSpaceDE/>
        <w:autoSpaceDN/>
        <w:bidi w:val="0"/>
        <w:adjustRightInd/>
        <w:snapToGrid/>
        <w:spacing w:line="360" w:lineRule="auto"/>
        <w:ind w:firstLineChars="0"/>
        <w:jc w:val="left"/>
        <w:textAlignment w:val="auto"/>
        <w:rPr>
          <w:rFonts w:hint="eastAsia" w:ascii="仿宋" w:hAnsi="仿宋" w:eastAsia="仿宋" w:cs="仿宋"/>
          <w:sz w:val="28"/>
          <w:szCs w:val="28"/>
        </w:rPr>
      </w:pPr>
      <w:r>
        <w:rPr>
          <w:rFonts w:hint="eastAsia" w:ascii="仿宋" w:hAnsi="仿宋" w:eastAsia="仿宋" w:cs="仿宋"/>
          <w:sz w:val="28"/>
          <w:szCs w:val="28"/>
        </w:rPr>
        <w:t>扫描电镜主机（1套）；</w:t>
      </w:r>
    </w:p>
    <w:p w14:paraId="30F2C909">
      <w:pPr>
        <w:pStyle w:val="14"/>
        <w:keepNext w:val="0"/>
        <w:pageBreakBefore w:val="0"/>
        <w:widowControl w:val="0"/>
        <w:numPr>
          <w:ilvl w:val="0"/>
          <w:numId w:val="1"/>
        </w:numPr>
        <w:kinsoku/>
        <w:wordWrap/>
        <w:overflowPunct/>
        <w:topLinePunct w:val="0"/>
        <w:autoSpaceDE/>
        <w:autoSpaceDN/>
        <w:bidi w:val="0"/>
        <w:adjustRightInd/>
        <w:snapToGrid/>
        <w:spacing w:line="360" w:lineRule="auto"/>
        <w:ind w:firstLineChars="0"/>
        <w:jc w:val="left"/>
        <w:textAlignment w:val="auto"/>
        <w:rPr>
          <w:rFonts w:hint="eastAsia" w:ascii="仿宋" w:hAnsi="仿宋" w:eastAsia="仿宋" w:cs="仿宋"/>
          <w:sz w:val="28"/>
          <w:szCs w:val="28"/>
        </w:rPr>
      </w:pPr>
      <w:r>
        <w:rPr>
          <w:rFonts w:hint="eastAsia" w:ascii="仿宋" w:hAnsi="仿宋" w:eastAsia="仿宋" w:cs="仿宋"/>
          <w:sz w:val="28"/>
          <w:szCs w:val="28"/>
        </w:rPr>
        <w:t>二次电子探测器一个；</w:t>
      </w:r>
    </w:p>
    <w:p w14:paraId="3F8E8FDC">
      <w:pPr>
        <w:pStyle w:val="14"/>
        <w:keepNext w:val="0"/>
        <w:pageBreakBefore w:val="0"/>
        <w:widowControl w:val="0"/>
        <w:numPr>
          <w:ilvl w:val="0"/>
          <w:numId w:val="1"/>
        </w:numPr>
        <w:kinsoku/>
        <w:wordWrap/>
        <w:overflowPunct/>
        <w:topLinePunct w:val="0"/>
        <w:autoSpaceDE/>
        <w:autoSpaceDN/>
        <w:bidi w:val="0"/>
        <w:adjustRightInd/>
        <w:snapToGrid/>
        <w:spacing w:line="360" w:lineRule="auto"/>
        <w:ind w:firstLineChars="0"/>
        <w:jc w:val="left"/>
        <w:textAlignment w:val="auto"/>
        <w:rPr>
          <w:rFonts w:hint="eastAsia" w:ascii="仿宋" w:hAnsi="仿宋" w:eastAsia="仿宋" w:cs="仿宋"/>
          <w:sz w:val="28"/>
          <w:szCs w:val="28"/>
        </w:rPr>
      </w:pPr>
      <w:r>
        <w:rPr>
          <w:rFonts w:hint="eastAsia" w:ascii="仿宋" w:hAnsi="仿宋" w:eastAsia="仿宋" w:cs="仿宋"/>
          <w:sz w:val="28"/>
          <w:szCs w:val="28"/>
        </w:rPr>
        <w:t>CCD光学导航，垂直角度相机各一个；</w:t>
      </w:r>
    </w:p>
    <w:p w14:paraId="51A2DF49">
      <w:pPr>
        <w:pStyle w:val="14"/>
        <w:keepNext w:val="0"/>
        <w:pageBreakBefore w:val="0"/>
        <w:widowControl w:val="0"/>
        <w:numPr>
          <w:ilvl w:val="0"/>
          <w:numId w:val="1"/>
        </w:numPr>
        <w:kinsoku/>
        <w:wordWrap/>
        <w:overflowPunct/>
        <w:topLinePunct w:val="0"/>
        <w:autoSpaceDE/>
        <w:autoSpaceDN/>
        <w:bidi w:val="0"/>
        <w:adjustRightInd/>
        <w:snapToGrid/>
        <w:spacing w:line="360" w:lineRule="auto"/>
        <w:ind w:firstLineChars="0"/>
        <w:jc w:val="left"/>
        <w:textAlignment w:val="auto"/>
        <w:rPr>
          <w:rFonts w:hint="eastAsia" w:ascii="仿宋" w:hAnsi="仿宋" w:eastAsia="仿宋" w:cs="仿宋"/>
          <w:sz w:val="28"/>
          <w:szCs w:val="28"/>
        </w:rPr>
      </w:pPr>
      <w:r>
        <w:rPr>
          <w:rFonts w:hint="eastAsia" w:ascii="仿宋" w:hAnsi="仿宋" w:eastAsia="仿宋" w:cs="仿宋"/>
          <w:sz w:val="28"/>
          <w:szCs w:val="28"/>
        </w:rPr>
        <w:t>真空系统一套；</w:t>
      </w:r>
    </w:p>
    <w:p w14:paraId="70AD762F">
      <w:pPr>
        <w:pStyle w:val="14"/>
        <w:keepNext w:val="0"/>
        <w:pageBreakBefore w:val="0"/>
        <w:widowControl w:val="0"/>
        <w:numPr>
          <w:ilvl w:val="0"/>
          <w:numId w:val="1"/>
        </w:numPr>
        <w:kinsoku/>
        <w:wordWrap/>
        <w:overflowPunct/>
        <w:topLinePunct w:val="0"/>
        <w:autoSpaceDE/>
        <w:autoSpaceDN/>
        <w:bidi w:val="0"/>
        <w:adjustRightInd/>
        <w:snapToGrid/>
        <w:spacing w:line="360" w:lineRule="auto"/>
        <w:ind w:firstLineChars="0"/>
        <w:jc w:val="left"/>
        <w:textAlignment w:val="auto"/>
        <w:rPr>
          <w:rFonts w:hint="eastAsia" w:ascii="仿宋" w:hAnsi="仿宋" w:eastAsia="仿宋" w:cs="仿宋"/>
          <w:sz w:val="28"/>
          <w:szCs w:val="28"/>
        </w:rPr>
      </w:pPr>
      <w:r>
        <w:rPr>
          <w:rFonts w:hint="eastAsia" w:ascii="仿宋" w:hAnsi="仿宋" w:eastAsia="仿宋" w:cs="仿宋"/>
          <w:sz w:val="28"/>
          <w:szCs w:val="28"/>
        </w:rPr>
        <w:t>UPS稳压电源一套；</w:t>
      </w:r>
    </w:p>
    <w:p w14:paraId="14C496BA">
      <w:pPr>
        <w:pStyle w:val="14"/>
        <w:keepNext w:val="0"/>
        <w:pageBreakBefore w:val="0"/>
        <w:widowControl w:val="0"/>
        <w:numPr>
          <w:ilvl w:val="0"/>
          <w:numId w:val="1"/>
        </w:numPr>
        <w:kinsoku/>
        <w:wordWrap/>
        <w:overflowPunct/>
        <w:topLinePunct w:val="0"/>
        <w:autoSpaceDE/>
        <w:autoSpaceDN/>
        <w:bidi w:val="0"/>
        <w:adjustRightInd/>
        <w:snapToGrid/>
        <w:spacing w:line="360" w:lineRule="auto"/>
        <w:ind w:firstLineChars="0"/>
        <w:jc w:val="left"/>
        <w:textAlignment w:val="auto"/>
        <w:rPr>
          <w:rFonts w:hint="eastAsia" w:ascii="仿宋" w:hAnsi="仿宋" w:eastAsia="仿宋" w:cs="仿宋"/>
          <w:sz w:val="28"/>
          <w:szCs w:val="28"/>
        </w:rPr>
      </w:pPr>
      <w:r>
        <w:rPr>
          <w:rFonts w:hint="eastAsia" w:ascii="仿宋" w:hAnsi="仿宋" w:eastAsia="仿宋" w:cs="仿宋"/>
          <w:sz w:val="28"/>
          <w:szCs w:val="28"/>
        </w:rPr>
        <w:t>能谱仪一套；</w:t>
      </w:r>
    </w:p>
    <w:p w14:paraId="0B0F35E2">
      <w:pPr>
        <w:pStyle w:val="14"/>
        <w:keepNext w:val="0"/>
        <w:pageBreakBefore w:val="0"/>
        <w:widowControl w:val="0"/>
        <w:numPr>
          <w:ilvl w:val="0"/>
          <w:numId w:val="1"/>
        </w:numPr>
        <w:kinsoku/>
        <w:wordWrap/>
        <w:overflowPunct/>
        <w:topLinePunct w:val="0"/>
        <w:autoSpaceDE/>
        <w:autoSpaceDN/>
        <w:bidi w:val="0"/>
        <w:adjustRightInd/>
        <w:snapToGrid/>
        <w:spacing w:line="360" w:lineRule="auto"/>
        <w:ind w:firstLineChars="0"/>
        <w:jc w:val="left"/>
        <w:textAlignment w:val="auto"/>
        <w:rPr>
          <w:rFonts w:hint="eastAsia" w:ascii="仿宋" w:hAnsi="仿宋" w:eastAsia="仿宋" w:cs="仿宋"/>
          <w:sz w:val="28"/>
          <w:szCs w:val="28"/>
        </w:rPr>
      </w:pPr>
      <w:r>
        <w:rPr>
          <w:rFonts w:hint="eastAsia" w:ascii="仿宋" w:hAnsi="仿宋" w:eastAsia="仿宋" w:cs="仿宋"/>
          <w:sz w:val="28"/>
          <w:szCs w:val="28"/>
        </w:rPr>
        <w:t>预对中钨灯丝60支（含栅极韦氏帽）；</w:t>
      </w:r>
    </w:p>
    <w:p w14:paraId="43815FF5">
      <w:pPr>
        <w:pStyle w:val="14"/>
        <w:keepNext w:val="0"/>
        <w:pageBreakBefore w:val="0"/>
        <w:widowControl w:val="0"/>
        <w:numPr>
          <w:ilvl w:val="0"/>
          <w:numId w:val="1"/>
        </w:numPr>
        <w:kinsoku/>
        <w:wordWrap/>
        <w:overflowPunct/>
        <w:topLinePunct w:val="0"/>
        <w:autoSpaceDE/>
        <w:autoSpaceDN/>
        <w:bidi w:val="0"/>
        <w:adjustRightInd/>
        <w:snapToGrid/>
        <w:spacing w:line="360" w:lineRule="auto"/>
        <w:ind w:firstLineChars="0"/>
        <w:jc w:val="left"/>
        <w:textAlignment w:val="auto"/>
        <w:rPr>
          <w:rFonts w:hint="eastAsia" w:ascii="仿宋" w:hAnsi="仿宋" w:eastAsia="仿宋" w:cs="仿宋"/>
          <w:sz w:val="28"/>
          <w:szCs w:val="28"/>
        </w:rPr>
      </w:pPr>
      <w:r>
        <w:rPr>
          <w:rFonts w:hint="eastAsia" w:ascii="仿宋" w:hAnsi="仿宋" w:eastAsia="仿宋" w:cs="仿宋"/>
          <w:sz w:val="28"/>
          <w:szCs w:val="28"/>
        </w:rPr>
        <w:t>物镜光阑2套；</w:t>
      </w:r>
    </w:p>
    <w:p w14:paraId="77F77B19">
      <w:pPr>
        <w:pStyle w:val="14"/>
        <w:keepNext w:val="0"/>
        <w:pageBreakBefore w:val="0"/>
        <w:widowControl w:val="0"/>
        <w:numPr>
          <w:ilvl w:val="0"/>
          <w:numId w:val="1"/>
        </w:numPr>
        <w:kinsoku/>
        <w:wordWrap/>
        <w:overflowPunct/>
        <w:topLinePunct w:val="0"/>
        <w:autoSpaceDE/>
        <w:autoSpaceDN/>
        <w:bidi w:val="0"/>
        <w:adjustRightInd/>
        <w:snapToGrid/>
        <w:spacing w:line="360" w:lineRule="auto"/>
        <w:ind w:firstLineChars="0"/>
        <w:jc w:val="left"/>
        <w:textAlignment w:val="auto"/>
        <w:rPr>
          <w:rFonts w:hint="eastAsia" w:ascii="仿宋" w:hAnsi="仿宋" w:eastAsia="仿宋" w:cs="仿宋"/>
          <w:sz w:val="28"/>
          <w:szCs w:val="28"/>
        </w:rPr>
      </w:pPr>
      <w:r>
        <w:rPr>
          <w:rFonts w:hint="eastAsia" w:ascii="仿宋" w:hAnsi="仿宋" w:eastAsia="仿宋" w:cs="仿宋"/>
          <w:sz w:val="28"/>
          <w:szCs w:val="28"/>
        </w:rPr>
        <w:t>制样专用工具包1套，不低于以下配置：</w:t>
      </w:r>
    </w:p>
    <w:p w14:paraId="5BBF0E74">
      <w:pPr>
        <w:keepNext w:val="0"/>
        <w:pageBreakBefore w:val="0"/>
        <w:widowControl w:val="0"/>
        <w:numPr>
          <w:ilvl w:val="0"/>
          <w:numId w:val="2"/>
        </w:numPr>
        <w:kinsoku/>
        <w:wordWrap/>
        <w:overflowPunct/>
        <w:topLinePunct w:val="0"/>
        <w:autoSpaceDE/>
        <w:autoSpaceDN/>
        <w:bidi w:val="0"/>
        <w:adjustRightInd/>
        <w:snapToGrid/>
        <w:spacing w:line="360" w:lineRule="auto"/>
        <w:ind w:left="0" w:leftChars="0" w:firstLine="560" w:firstLineChars="200"/>
        <w:jc w:val="left"/>
        <w:textAlignment w:val="auto"/>
        <w:rPr>
          <w:rFonts w:hint="eastAsia" w:ascii="仿宋" w:hAnsi="仿宋" w:eastAsia="仿宋" w:cs="仿宋"/>
          <w:sz w:val="28"/>
          <w:szCs w:val="28"/>
        </w:rPr>
      </w:pPr>
      <w:r>
        <w:rPr>
          <w:rFonts w:hint="eastAsia" w:ascii="仿宋" w:hAnsi="仿宋" w:eastAsia="仿宋" w:cs="仿宋"/>
          <w:sz w:val="28"/>
          <w:szCs w:val="28"/>
        </w:rPr>
        <w:t>烧杯1L *5，500ml*5，250ml*20，100ml*5，50ml*5。</w:t>
      </w:r>
    </w:p>
    <w:p w14:paraId="4B9A6C0E">
      <w:pPr>
        <w:keepNext w:val="0"/>
        <w:pageBreakBefore w:val="0"/>
        <w:widowControl w:val="0"/>
        <w:numPr>
          <w:ilvl w:val="0"/>
          <w:numId w:val="2"/>
        </w:numPr>
        <w:kinsoku/>
        <w:wordWrap/>
        <w:overflowPunct/>
        <w:topLinePunct w:val="0"/>
        <w:autoSpaceDE/>
        <w:autoSpaceDN/>
        <w:bidi w:val="0"/>
        <w:adjustRightInd/>
        <w:snapToGrid/>
        <w:spacing w:line="360" w:lineRule="auto"/>
        <w:ind w:left="0" w:leftChars="0" w:firstLine="560" w:firstLineChars="200"/>
        <w:jc w:val="left"/>
        <w:textAlignment w:val="auto"/>
        <w:rPr>
          <w:rFonts w:hint="eastAsia" w:ascii="仿宋" w:hAnsi="仿宋" w:eastAsia="仿宋" w:cs="仿宋"/>
          <w:sz w:val="28"/>
          <w:szCs w:val="28"/>
        </w:rPr>
      </w:pPr>
      <w:r>
        <w:rPr>
          <w:rFonts w:hint="eastAsia" w:ascii="仿宋" w:hAnsi="仿宋" w:eastAsia="仿宋" w:cs="仿宋"/>
          <w:sz w:val="28"/>
          <w:szCs w:val="28"/>
        </w:rPr>
        <w:t>滤纸 20盒</w:t>
      </w:r>
    </w:p>
    <w:p w14:paraId="7E302ED9">
      <w:pPr>
        <w:keepNext w:val="0"/>
        <w:pageBreakBefore w:val="0"/>
        <w:widowControl w:val="0"/>
        <w:numPr>
          <w:ilvl w:val="0"/>
          <w:numId w:val="2"/>
        </w:numPr>
        <w:kinsoku/>
        <w:wordWrap/>
        <w:overflowPunct/>
        <w:topLinePunct w:val="0"/>
        <w:autoSpaceDE/>
        <w:autoSpaceDN/>
        <w:bidi w:val="0"/>
        <w:adjustRightInd/>
        <w:snapToGrid/>
        <w:spacing w:line="360" w:lineRule="auto"/>
        <w:ind w:left="0" w:leftChars="0" w:firstLine="560" w:firstLineChars="200"/>
        <w:jc w:val="left"/>
        <w:textAlignment w:val="auto"/>
        <w:rPr>
          <w:rFonts w:hint="eastAsia" w:ascii="仿宋" w:hAnsi="仿宋" w:eastAsia="仿宋" w:cs="仿宋"/>
          <w:sz w:val="28"/>
          <w:szCs w:val="28"/>
        </w:rPr>
      </w:pPr>
      <w:r>
        <w:rPr>
          <w:rFonts w:hint="eastAsia" w:ascii="仿宋" w:hAnsi="仿宋" w:eastAsia="仿宋" w:cs="仿宋"/>
          <w:sz w:val="28"/>
          <w:szCs w:val="28"/>
        </w:rPr>
        <w:t>试管3支</w:t>
      </w:r>
    </w:p>
    <w:p w14:paraId="19822BE7">
      <w:pPr>
        <w:keepNext w:val="0"/>
        <w:pageBreakBefore w:val="0"/>
        <w:widowControl w:val="0"/>
        <w:numPr>
          <w:ilvl w:val="0"/>
          <w:numId w:val="2"/>
        </w:numPr>
        <w:kinsoku/>
        <w:wordWrap/>
        <w:overflowPunct/>
        <w:topLinePunct w:val="0"/>
        <w:autoSpaceDE/>
        <w:autoSpaceDN/>
        <w:bidi w:val="0"/>
        <w:adjustRightInd/>
        <w:snapToGrid/>
        <w:spacing w:line="360" w:lineRule="auto"/>
        <w:ind w:left="0" w:leftChars="0" w:firstLine="560" w:firstLineChars="200"/>
        <w:jc w:val="left"/>
        <w:textAlignment w:val="auto"/>
        <w:rPr>
          <w:rFonts w:hint="eastAsia" w:ascii="仿宋" w:hAnsi="仿宋" w:eastAsia="仿宋" w:cs="仿宋"/>
          <w:sz w:val="28"/>
          <w:szCs w:val="28"/>
        </w:rPr>
      </w:pPr>
      <w:r>
        <w:rPr>
          <w:rFonts w:hint="eastAsia" w:ascii="仿宋" w:hAnsi="仿宋" w:eastAsia="仿宋" w:cs="仿宋"/>
          <w:sz w:val="28"/>
          <w:szCs w:val="28"/>
        </w:rPr>
        <w:t>培养皿 10个</w:t>
      </w:r>
    </w:p>
    <w:p w14:paraId="31DAF424">
      <w:pPr>
        <w:keepNext w:val="0"/>
        <w:pageBreakBefore w:val="0"/>
        <w:widowControl w:val="0"/>
        <w:numPr>
          <w:ilvl w:val="0"/>
          <w:numId w:val="2"/>
        </w:numPr>
        <w:kinsoku/>
        <w:wordWrap/>
        <w:overflowPunct/>
        <w:topLinePunct w:val="0"/>
        <w:autoSpaceDE/>
        <w:autoSpaceDN/>
        <w:bidi w:val="0"/>
        <w:adjustRightInd/>
        <w:snapToGrid/>
        <w:spacing w:line="360" w:lineRule="auto"/>
        <w:ind w:left="0" w:leftChars="0" w:firstLine="560" w:firstLineChars="200"/>
        <w:jc w:val="left"/>
        <w:textAlignment w:val="auto"/>
        <w:rPr>
          <w:rFonts w:hint="eastAsia" w:ascii="仿宋" w:hAnsi="仿宋" w:eastAsia="仿宋" w:cs="仿宋"/>
          <w:sz w:val="28"/>
          <w:szCs w:val="28"/>
        </w:rPr>
      </w:pPr>
      <w:r>
        <w:rPr>
          <w:rFonts w:hint="eastAsia" w:ascii="仿宋" w:hAnsi="仿宋" w:eastAsia="仿宋" w:cs="仿宋"/>
          <w:sz w:val="28"/>
          <w:szCs w:val="28"/>
        </w:rPr>
        <w:t>纽扣磁铁 20个</w:t>
      </w:r>
    </w:p>
    <w:p w14:paraId="37D4DDE6">
      <w:pPr>
        <w:keepNext w:val="0"/>
        <w:pageBreakBefore w:val="0"/>
        <w:widowControl w:val="0"/>
        <w:numPr>
          <w:ilvl w:val="0"/>
          <w:numId w:val="2"/>
        </w:numPr>
        <w:kinsoku/>
        <w:wordWrap/>
        <w:overflowPunct/>
        <w:topLinePunct w:val="0"/>
        <w:autoSpaceDE/>
        <w:autoSpaceDN/>
        <w:bidi w:val="0"/>
        <w:adjustRightInd/>
        <w:snapToGrid/>
        <w:spacing w:line="360" w:lineRule="auto"/>
        <w:ind w:left="0" w:leftChars="0" w:firstLine="560" w:firstLineChars="200"/>
        <w:jc w:val="left"/>
        <w:textAlignment w:val="auto"/>
        <w:rPr>
          <w:rFonts w:hint="eastAsia" w:ascii="仿宋" w:hAnsi="仿宋" w:eastAsia="仿宋" w:cs="仿宋"/>
          <w:sz w:val="28"/>
          <w:szCs w:val="28"/>
        </w:rPr>
      </w:pPr>
      <w:r>
        <w:rPr>
          <w:rFonts w:hint="eastAsia" w:ascii="仿宋" w:hAnsi="仿宋" w:eastAsia="仿宋" w:cs="仿宋"/>
          <w:sz w:val="28"/>
          <w:szCs w:val="28"/>
        </w:rPr>
        <w:t>冲洗器 5个</w:t>
      </w:r>
    </w:p>
    <w:p w14:paraId="7C518BB4">
      <w:pPr>
        <w:keepNext w:val="0"/>
        <w:pageBreakBefore w:val="0"/>
        <w:widowControl w:val="0"/>
        <w:numPr>
          <w:ilvl w:val="0"/>
          <w:numId w:val="2"/>
        </w:numPr>
        <w:kinsoku/>
        <w:wordWrap/>
        <w:overflowPunct/>
        <w:topLinePunct w:val="0"/>
        <w:autoSpaceDE/>
        <w:autoSpaceDN/>
        <w:bidi w:val="0"/>
        <w:adjustRightInd/>
        <w:snapToGrid/>
        <w:spacing w:line="360" w:lineRule="auto"/>
        <w:ind w:left="0" w:leftChars="0" w:firstLine="560" w:firstLineChars="200"/>
        <w:jc w:val="left"/>
        <w:textAlignment w:val="auto"/>
        <w:rPr>
          <w:rFonts w:hint="eastAsia" w:ascii="仿宋" w:hAnsi="仿宋" w:eastAsia="仿宋" w:cs="仿宋"/>
          <w:sz w:val="28"/>
          <w:szCs w:val="28"/>
        </w:rPr>
      </w:pPr>
      <w:r>
        <w:rPr>
          <w:rFonts w:hint="eastAsia" w:ascii="仿宋" w:hAnsi="仿宋" w:eastAsia="仿宋" w:cs="仿宋"/>
          <w:sz w:val="28"/>
          <w:szCs w:val="28"/>
        </w:rPr>
        <w:t>试管架 1组</w:t>
      </w:r>
    </w:p>
    <w:p w14:paraId="5F697FB6">
      <w:pPr>
        <w:keepNext w:val="0"/>
        <w:pageBreakBefore w:val="0"/>
        <w:widowControl w:val="0"/>
        <w:numPr>
          <w:ilvl w:val="0"/>
          <w:numId w:val="2"/>
        </w:numPr>
        <w:kinsoku/>
        <w:wordWrap/>
        <w:overflowPunct/>
        <w:topLinePunct w:val="0"/>
        <w:autoSpaceDE/>
        <w:autoSpaceDN/>
        <w:bidi w:val="0"/>
        <w:adjustRightInd/>
        <w:snapToGrid/>
        <w:spacing w:line="360" w:lineRule="auto"/>
        <w:ind w:left="0" w:leftChars="0" w:firstLine="560" w:firstLineChars="200"/>
        <w:jc w:val="left"/>
        <w:textAlignment w:val="auto"/>
        <w:rPr>
          <w:rFonts w:hint="eastAsia" w:ascii="仿宋" w:hAnsi="仿宋" w:eastAsia="仿宋" w:cs="仿宋"/>
          <w:sz w:val="28"/>
          <w:szCs w:val="28"/>
        </w:rPr>
      </w:pPr>
      <w:r>
        <w:rPr>
          <w:rFonts w:hint="eastAsia" w:ascii="仿宋" w:hAnsi="仿宋" w:eastAsia="仿宋" w:cs="仿宋"/>
          <w:sz w:val="28"/>
          <w:szCs w:val="28"/>
        </w:rPr>
        <w:t>无水乙醇 1箱</w:t>
      </w:r>
    </w:p>
    <w:p w14:paraId="6D5544C1">
      <w:pPr>
        <w:keepNext w:val="0"/>
        <w:pageBreakBefore w:val="0"/>
        <w:widowControl w:val="0"/>
        <w:numPr>
          <w:ilvl w:val="0"/>
          <w:numId w:val="2"/>
        </w:numPr>
        <w:kinsoku/>
        <w:wordWrap/>
        <w:overflowPunct/>
        <w:topLinePunct w:val="0"/>
        <w:autoSpaceDE/>
        <w:autoSpaceDN/>
        <w:bidi w:val="0"/>
        <w:adjustRightInd/>
        <w:snapToGrid/>
        <w:spacing w:line="360" w:lineRule="auto"/>
        <w:ind w:left="0" w:leftChars="0" w:firstLine="560" w:firstLineChars="200"/>
        <w:jc w:val="left"/>
        <w:textAlignment w:val="auto"/>
        <w:rPr>
          <w:rFonts w:hint="eastAsia" w:ascii="仿宋" w:hAnsi="仿宋" w:eastAsia="仿宋" w:cs="仿宋"/>
          <w:sz w:val="28"/>
          <w:szCs w:val="28"/>
        </w:rPr>
      </w:pPr>
      <w:r>
        <w:rPr>
          <w:rFonts w:hint="eastAsia" w:ascii="仿宋" w:hAnsi="仿宋" w:eastAsia="仿宋" w:cs="仿宋"/>
          <w:sz w:val="28"/>
          <w:szCs w:val="28"/>
        </w:rPr>
        <w:t>光学台式放大镜，分辨率：1920*1080,1套</w:t>
      </w:r>
    </w:p>
    <w:p w14:paraId="7B3B7F92">
      <w:pPr>
        <w:keepNext w:val="0"/>
        <w:pageBreakBefore w:val="0"/>
        <w:widowControl w:val="0"/>
        <w:numPr>
          <w:ilvl w:val="0"/>
          <w:numId w:val="2"/>
        </w:numPr>
        <w:kinsoku/>
        <w:wordWrap/>
        <w:overflowPunct/>
        <w:topLinePunct w:val="0"/>
        <w:autoSpaceDE/>
        <w:autoSpaceDN/>
        <w:bidi w:val="0"/>
        <w:adjustRightInd/>
        <w:snapToGrid/>
        <w:spacing w:line="360" w:lineRule="auto"/>
        <w:ind w:left="0" w:leftChars="0" w:firstLine="560" w:firstLineChars="200"/>
        <w:jc w:val="left"/>
        <w:textAlignment w:val="auto"/>
        <w:rPr>
          <w:rFonts w:hint="eastAsia" w:ascii="仿宋" w:hAnsi="仿宋" w:eastAsia="仿宋" w:cs="仿宋"/>
          <w:sz w:val="28"/>
          <w:szCs w:val="28"/>
        </w:rPr>
      </w:pPr>
      <w:r>
        <w:rPr>
          <w:rFonts w:hint="eastAsia" w:ascii="仿宋" w:hAnsi="仿宋" w:eastAsia="仿宋" w:cs="仿宋"/>
          <w:sz w:val="28"/>
          <w:szCs w:val="28"/>
        </w:rPr>
        <w:t>布氏漏斗1个</w:t>
      </w:r>
    </w:p>
    <w:p w14:paraId="648C011A">
      <w:pPr>
        <w:keepNext w:val="0"/>
        <w:pageBreakBefore w:val="0"/>
        <w:widowControl w:val="0"/>
        <w:numPr>
          <w:ilvl w:val="0"/>
          <w:numId w:val="2"/>
        </w:numPr>
        <w:kinsoku/>
        <w:wordWrap/>
        <w:overflowPunct/>
        <w:topLinePunct w:val="0"/>
        <w:autoSpaceDE/>
        <w:autoSpaceDN/>
        <w:bidi w:val="0"/>
        <w:adjustRightInd/>
        <w:snapToGrid/>
        <w:spacing w:line="360" w:lineRule="auto"/>
        <w:ind w:left="0" w:leftChars="0" w:firstLine="560" w:firstLineChars="200"/>
        <w:jc w:val="left"/>
        <w:textAlignment w:val="auto"/>
        <w:rPr>
          <w:rFonts w:hint="eastAsia" w:ascii="仿宋" w:hAnsi="仿宋" w:eastAsia="仿宋" w:cs="仿宋"/>
          <w:sz w:val="28"/>
          <w:szCs w:val="28"/>
        </w:rPr>
      </w:pPr>
      <w:r>
        <w:rPr>
          <w:rFonts w:hint="eastAsia" w:ascii="仿宋" w:hAnsi="仿宋" w:eastAsia="仿宋" w:cs="仿宋"/>
          <w:sz w:val="28"/>
          <w:szCs w:val="28"/>
        </w:rPr>
        <w:t>循坏水泵1台</w:t>
      </w:r>
    </w:p>
    <w:p w14:paraId="3F8DFA5F">
      <w:pPr>
        <w:keepNext w:val="0"/>
        <w:pageBreakBefore w:val="0"/>
        <w:widowControl w:val="0"/>
        <w:kinsoku/>
        <w:wordWrap/>
        <w:overflowPunct/>
        <w:topLinePunct w:val="0"/>
        <w:autoSpaceDE/>
        <w:autoSpaceDN/>
        <w:bidi w:val="0"/>
        <w:adjustRightInd/>
        <w:snapToGrid/>
        <w:spacing w:line="360" w:lineRule="auto"/>
        <w:ind w:firstLine="560" w:firstLineChars="200"/>
        <w:jc w:val="left"/>
        <w:textAlignment w:val="auto"/>
        <w:rPr>
          <w:rFonts w:hint="eastAsia" w:ascii="仿宋" w:hAnsi="仿宋" w:eastAsia="仿宋" w:cs="仿宋"/>
          <w:sz w:val="28"/>
          <w:szCs w:val="28"/>
        </w:rPr>
      </w:pPr>
    </w:p>
    <w:p w14:paraId="397F7C81">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b/>
          <w:bCs/>
          <w:sz w:val="28"/>
          <w:szCs w:val="28"/>
        </w:rPr>
      </w:pPr>
      <w:r>
        <w:rPr>
          <w:rFonts w:hint="eastAsia" w:ascii="仿宋" w:hAnsi="仿宋" w:eastAsia="仿宋" w:cs="仿宋"/>
          <w:b/>
          <w:bCs/>
          <w:sz w:val="28"/>
          <w:szCs w:val="28"/>
          <w:lang w:val="en-US" w:eastAsia="zh-CN"/>
        </w:rPr>
        <w:t>1.3</w:t>
      </w:r>
      <w:r>
        <w:rPr>
          <w:rFonts w:hint="eastAsia" w:ascii="仿宋" w:hAnsi="仿宋" w:eastAsia="仿宋" w:cs="仿宋"/>
          <w:b/>
          <w:bCs/>
          <w:sz w:val="28"/>
          <w:szCs w:val="28"/>
        </w:rPr>
        <w:t>评标加分项：</w:t>
      </w:r>
    </w:p>
    <w:p w14:paraId="237C08A3">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sz w:val="28"/>
          <w:szCs w:val="28"/>
        </w:rPr>
      </w:pPr>
      <w:r>
        <w:rPr>
          <w:rFonts w:hint="eastAsia" w:ascii="仿宋" w:hAnsi="仿宋" w:eastAsia="仿宋" w:cs="仿宋"/>
          <w:b/>
          <w:bCs/>
          <w:sz w:val="28"/>
          <w:szCs w:val="28"/>
        </w:rPr>
        <w:t>1.</w:t>
      </w:r>
      <w:r>
        <w:rPr>
          <w:rFonts w:hint="eastAsia" w:ascii="仿宋" w:hAnsi="仿宋" w:eastAsia="仿宋" w:cs="仿宋"/>
          <w:b/>
          <w:bCs/>
          <w:sz w:val="28"/>
          <w:szCs w:val="28"/>
          <w:lang w:val="en-US" w:eastAsia="zh-CN"/>
        </w:rPr>
        <w:t>3.1</w:t>
      </w:r>
      <w:r>
        <w:rPr>
          <w:rFonts w:hint="eastAsia" w:ascii="仿宋" w:hAnsi="仿宋" w:eastAsia="仿宋" w:cs="仿宋"/>
          <w:b/>
          <w:bCs/>
          <w:sz w:val="28"/>
          <w:szCs w:val="28"/>
        </w:rPr>
        <w:t>质保：</w:t>
      </w:r>
      <w:r>
        <w:rPr>
          <w:rFonts w:hint="eastAsia" w:ascii="仿宋" w:hAnsi="仿宋" w:eastAsia="仿宋" w:cs="仿宋"/>
          <w:sz w:val="28"/>
          <w:szCs w:val="28"/>
        </w:rPr>
        <w:t>2分；</w:t>
      </w:r>
    </w:p>
    <w:p w14:paraId="57650364">
      <w:pPr>
        <w:keepNext w:val="0"/>
        <w:pageBreakBefore w:val="0"/>
        <w:widowControl w:val="0"/>
        <w:kinsoku/>
        <w:wordWrap/>
        <w:overflowPunct/>
        <w:topLinePunct w:val="0"/>
        <w:autoSpaceDE/>
        <w:autoSpaceDN/>
        <w:bidi w:val="0"/>
        <w:adjustRightInd/>
        <w:snapToGrid/>
        <w:spacing w:line="360" w:lineRule="auto"/>
        <w:ind w:firstLine="560" w:firstLineChars="200"/>
        <w:jc w:val="left"/>
        <w:textAlignment w:val="auto"/>
        <w:rPr>
          <w:rFonts w:hint="eastAsia" w:ascii="仿宋" w:hAnsi="仿宋" w:eastAsia="仿宋" w:cs="仿宋"/>
          <w:sz w:val="28"/>
          <w:szCs w:val="28"/>
        </w:rPr>
      </w:pPr>
      <w:r>
        <w:rPr>
          <w:rFonts w:hint="eastAsia" w:ascii="仿宋" w:hAnsi="仿宋" w:eastAsia="仿宋" w:cs="仿宋"/>
          <w:sz w:val="28"/>
          <w:szCs w:val="28"/>
        </w:rPr>
        <w:t>满足招标文件要求的质保期1年的不得分。在质保期1年的基础上，承诺质保期每增加1年加1分，本项满分2分；</w:t>
      </w:r>
    </w:p>
    <w:p w14:paraId="1AAE4DC1">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b/>
          <w:bCs/>
          <w:sz w:val="28"/>
          <w:szCs w:val="28"/>
          <w:lang w:val="en-US" w:eastAsia="zh-CN"/>
        </w:rPr>
      </w:pPr>
    </w:p>
    <w:p w14:paraId="13FB1C9C">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sz w:val="28"/>
          <w:szCs w:val="28"/>
        </w:rPr>
      </w:pPr>
      <w:r>
        <w:rPr>
          <w:rFonts w:hint="eastAsia" w:ascii="仿宋" w:hAnsi="仿宋" w:eastAsia="仿宋" w:cs="仿宋"/>
          <w:b/>
          <w:bCs/>
          <w:sz w:val="28"/>
          <w:szCs w:val="28"/>
          <w:lang w:val="en-US" w:eastAsia="zh-CN"/>
        </w:rPr>
        <w:t>1.3.</w:t>
      </w:r>
      <w:r>
        <w:rPr>
          <w:rFonts w:hint="eastAsia" w:ascii="仿宋" w:hAnsi="仿宋" w:eastAsia="仿宋" w:cs="仿宋"/>
          <w:b/>
          <w:bCs/>
          <w:sz w:val="28"/>
          <w:szCs w:val="28"/>
        </w:rPr>
        <w:t>2类似业绩：</w:t>
      </w:r>
      <w:r>
        <w:rPr>
          <w:rFonts w:hint="eastAsia" w:ascii="仿宋" w:hAnsi="仿宋" w:eastAsia="仿宋" w:cs="仿宋"/>
          <w:sz w:val="28"/>
          <w:szCs w:val="28"/>
        </w:rPr>
        <w:t>6分；</w:t>
      </w:r>
    </w:p>
    <w:p w14:paraId="04ED6B4D">
      <w:pPr>
        <w:keepNext w:val="0"/>
        <w:pageBreakBefore w:val="0"/>
        <w:widowControl w:val="0"/>
        <w:kinsoku/>
        <w:wordWrap/>
        <w:overflowPunct/>
        <w:topLinePunct w:val="0"/>
        <w:autoSpaceDE/>
        <w:autoSpaceDN/>
        <w:bidi w:val="0"/>
        <w:adjustRightInd/>
        <w:snapToGrid/>
        <w:spacing w:line="360" w:lineRule="auto"/>
        <w:ind w:firstLine="560" w:firstLineChars="200"/>
        <w:jc w:val="left"/>
        <w:textAlignment w:val="auto"/>
        <w:rPr>
          <w:rFonts w:hint="eastAsia" w:ascii="仿宋" w:hAnsi="仿宋" w:eastAsia="仿宋" w:cs="仿宋"/>
          <w:sz w:val="28"/>
          <w:szCs w:val="28"/>
        </w:rPr>
      </w:pPr>
      <w:r>
        <w:rPr>
          <w:rFonts w:hint="eastAsia" w:ascii="仿宋" w:hAnsi="仿宋" w:eastAsia="仿宋" w:cs="仿宋"/>
          <w:sz w:val="28"/>
          <w:szCs w:val="28"/>
        </w:rPr>
        <w:t>根据投标人提供的制造商自2023年1月1日（含）至递交响应文件截止日的类似钨灯丝扫描电镜项目业绩进行评定。每提供1个类似项目业绩得0.5分，最多得6分。注：①需提供合同复印件（以合同签订之日为准）加盖投标人公章；②需提供合同对应的验收报告，加盖投标人公章；③项目在确定供应商后，采购人有权对中标供应商投标文件中提供的业绩证明的原始文件及终端采购单位进行核查（核查方式由采购人自行决定），如中标供应商提供的投标文件信息与原始文件不符，或者提供虚假合同业绩，无法进行核验，采购人有权取消中标人中标资格。</w:t>
      </w:r>
    </w:p>
    <w:p w14:paraId="76CC450A">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b/>
          <w:bCs/>
          <w:sz w:val="28"/>
          <w:szCs w:val="28"/>
          <w:lang w:val="en-US" w:eastAsia="zh-CN"/>
        </w:rPr>
      </w:pPr>
    </w:p>
    <w:p w14:paraId="0DF2CE7C">
      <w:pPr>
        <w:keepNext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sz w:val="28"/>
          <w:szCs w:val="28"/>
        </w:rPr>
      </w:pPr>
      <w:r>
        <w:rPr>
          <w:rFonts w:hint="eastAsia" w:ascii="仿宋" w:hAnsi="仿宋" w:eastAsia="仿宋" w:cs="仿宋"/>
          <w:b/>
          <w:bCs/>
          <w:sz w:val="28"/>
          <w:szCs w:val="28"/>
          <w:lang w:val="en-US" w:eastAsia="zh-CN"/>
        </w:rPr>
        <w:t>1.3.3</w:t>
      </w:r>
      <w:r>
        <w:rPr>
          <w:rFonts w:hint="eastAsia" w:ascii="仿宋" w:hAnsi="仿宋" w:eastAsia="仿宋" w:cs="仿宋"/>
          <w:b/>
          <w:bCs/>
          <w:sz w:val="28"/>
          <w:szCs w:val="28"/>
        </w:rPr>
        <w:t>售后服务及整体实施方案</w:t>
      </w:r>
      <w:r>
        <w:rPr>
          <w:rFonts w:hint="eastAsia" w:ascii="仿宋" w:hAnsi="仿宋" w:eastAsia="仿宋" w:cs="仿宋"/>
          <w:sz w:val="28"/>
          <w:szCs w:val="28"/>
        </w:rPr>
        <w:t>：5分</w:t>
      </w:r>
    </w:p>
    <w:p w14:paraId="06AB814B">
      <w:pPr>
        <w:keepNext w:val="0"/>
        <w:pageBreakBefore w:val="0"/>
        <w:widowControl w:val="0"/>
        <w:kinsoku/>
        <w:wordWrap/>
        <w:overflowPunct/>
        <w:topLinePunct w:val="0"/>
        <w:autoSpaceDE/>
        <w:autoSpaceDN/>
        <w:bidi w:val="0"/>
        <w:adjustRightInd/>
        <w:snapToGrid/>
        <w:spacing w:line="360" w:lineRule="auto"/>
        <w:ind w:firstLine="560" w:firstLineChars="200"/>
        <w:jc w:val="left"/>
        <w:textAlignment w:val="auto"/>
        <w:rPr>
          <w:rFonts w:hint="eastAsia" w:ascii="仿宋" w:hAnsi="仿宋" w:eastAsia="仿宋" w:cs="仿宋"/>
          <w:sz w:val="28"/>
          <w:szCs w:val="28"/>
        </w:rPr>
      </w:pPr>
      <w:r>
        <w:rPr>
          <w:rFonts w:hint="eastAsia" w:ascii="仿宋" w:hAnsi="仿宋" w:eastAsia="仿宋" w:cs="仿宋"/>
          <w:sz w:val="28"/>
          <w:szCs w:val="28"/>
        </w:rPr>
        <w:t>根据投标人提供的售后服务方案及整体设施方案评分，内容包括：</w:t>
      </w:r>
    </w:p>
    <w:p w14:paraId="7C8BCC38">
      <w:pPr>
        <w:keepNext w:val="0"/>
        <w:pageBreakBefore w:val="0"/>
        <w:widowControl w:val="0"/>
        <w:kinsoku/>
        <w:wordWrap/>
        <w:overflowPunct/>
        <w:topLinePunct w:val="0"/>
        <w:autoSpaceDE/>
        <w:autoSpaceDN/>
        <w:bidi w:val="0"/>
        <w:adjustRightInd/>
        <w:snapToGrid/>
        <w:spacing w:line="360" w:lineRule="auto"/>
        <w:ind w:firstLine="560" w:firstLineChars="200"/>
        <w:jc w:val="left"/>
        <w:textAlignment w:val="auto"/>
        <w:rPr>
          <w:rFonts w:hint="eastAsia" w:ascii="仿宋" w:hAnsi="仿宋" w:eastAsia="仿宋" w:cs="仿宋"/>
          <w:sz w:val="28"/>
          <w:szCs w:val="28"/>
        </w:rPr>
      </w:pPr>
      <w:r>
        <w:rPr>
          <w:rFonts w:hint="eastAsia" w:ascii="仿宋" w:hAnsi="仿宋" w:eastAsia="仿宋" w:cs="仿宋"/>
          <w:sz w:val="28"/>
          <w:szCs w:val="28"/>
        </w:rPr>
        <w:t>（1）响应时间及故障排除时间承诺；</w:t>
      </w:r>
    </w:p>
    <w:p w14:paraId="1A268678">
      <w:pPr>
        <w:keepNext w:val="0"/>
        <w:pageBreakBefore w:val="0"/>
        <w:widowControl w:val="0"/>
        <w:kinsoku/>
        <w:wordWrap/>
        <w:overflowPunct/>
        <w:topLinePunct w:val="0"/>
        <w:autoSpaceDE/>
        <w:autoSpaceDN/>
        <w:bidi w:val="0"/>
        <w:adjustRightInd/>
        <w:snapToGrid/>
        <w:spacing w:line="360" w:lineRule="auto"/>
        <w:ind w:firstLine="560" w:firstLineChars="200"/>
        <w:jc w:val="left"/>
        <w:textAlignment w:val="auto"/>
        <w:rPr>
          <w:rFonts w:hint="eastAsia" w:ascii="仿宋" w:hAnsi="仿宋" w:eastAsia="仿宋" w:cs="仿宋"/>
          <w:sz w:val="28"/>
          <w:szCs w:val="28"/>
        </w:rPr>
      </w:pPr>
      <w:r>
        <w:rPr>
          <w:rFonts w:hint="eastAsia" w:ascii="仿宋" w:hAnsi="仿宋" w:eastAsia="仿宋" w:cs="仿宋"/>
          <w:sz w:val="28"/>
          <w:szCs w:val="28"/>
        </w:rPr>
        <w:t>（2）相关技术升级与对使用方法的技术指导服务；</w:t>
      </w:r>
    </w:p>
    <w:p w14:paraId="53016277">
      <w:pPr>
        <w:keepNext w:val="0"/>
        <w:pageBreakBefore w:val="0"/>
        <w:widowControl w:val="0"/>
        <w:kinsoku/>
        <w:wordWrap/>
        <w:overflowPunct/>
        <w:topLinePunct w:val="0"/>
        <w:autoSpaceDE/>
        <w:autoSpaceDN/>
        <w:bidi w:val="0"/>
        <w:adjustRightInd/>
        <w:snapToGrid/>
        <w:spacing w:line="360" w:lineRule="auto"/>
        <w:ind w:firstLine="560" w:firstLineChars="200"/>
        <w:jc w:val="left"/>
        <w:textAlignment w:val="auto"/>
        <w:rPr>
          <w:rFonts w:hint="eastAsia" w:ascii="仿宋" w:hAnsi="仿宋" w:eastAsia="仿宋" w:cs="仿宋"/>
          <w:sz w:val="28"/>
          <w:szCs w:val="28"/>
        </w:rPr>
      </w:pPr>
      <w:r>
        <w:rPr>
          <w:rFonts w:hint="eastAsia" w:ascii="仿宋" w:hAnsi="仿宋" w:eastAsia="仿宋" w:cs="仿宋"/>
          <w:sz w:val="28"/>
          <w:szCs w:val="28"/>
        </w:rPr>
        <w:t>（3）本地化服务，制造商在西南地区设立售后服务机构且配备所在地专职售后服务队伍等。</w:t>
      </w:r>
    </w:p>
    <w:p w14:paraId="772B43E5">
      <w:pPr>
        <w:keepNext w:val="0"/>
        <w:pageBreakBefore w:val="0"/>
        <w:widowControl w:val="0"/>
        <w:kinsoku/>
        <w:wordWrap/>
        <w:overflowPunct/>
        <w:topLinePunct w:val="0"/>
        <w:autoSpaceDE/>
        <w:autoSpaceDN/>
        <w:bidi w:val="0"/>
        <w:adjustRightInd/>
        <w:snapToGrid/>
        <w:spacing w:line="360" w:lineRule="auto"/>
        <w:ind w:firstLine="560" w:firstLineChars="200"/>
        <w:jc w:val="left"/>
        <w:textAlignment w:val="auto"/>
        <w:rPr>
          <w:rFonts w:hint="eastAsia" w:ascii="仿宋" w:hAnsi="仿宋" w:eastAsia="仿宋" w:cs="仿宋"/>
          <w:sz w:val="28"/>
          <w:szCs w:val="28"/>
        </w:rPr>
      </w:pPr>
      <w:r>
        <w:rPr>
          <w:rFonts w:hint="eastAsia" w:ascii="仿宋" w:hAnsi="仿宋" w:eastAsia="仿宋" w:cs="仿宋"/>
          <w:sz w:val="28"/>
          <w:szCs w:val="28"/>
        </w:rPr>
        <w:t>（4）提供项目实施过程中的人力、物力等资源保障措施；</w:t>
      </w:r>
    </w:p>
    <w:p w14:paraId="51D8B222">
      <w:pPr>
        <w:keepNext w:val="0"/>
        <w:pageBreakBefore w:val="0"/>
        <w:widowControl w:val="0"/>
        <w:kinsoku/>
        <w:wordWrap/>
        <w:overflowPunct/>
        <w:topLinePunct w:val="0"/>
        <w:autoSpaceDE/>
        <w:autoSpaceDN/>
        <w:bidi w:val="0"/>
        <w:adjustRightInd/>
        <w:snapToGrid/>
        <w:spacing w:line="360" w:lineRule="auto"/>
        <w:ind w:firstLine="560" w:firstLineChars="200"/>
        <w:jc w:val="left"/>
        <w:textAlignment w:val="auto"/>
        <w:rPr>
          <w:rFonts w:hint="eastAsia" w:ascii="仿宋" w:hAnsi="仿宋" w:eastAsia="仿宋" w:cs="仿宋"/>
          <w:sz w:val="28"/>
          <w:szCs w:val="28"/>
        </w:rPr>
      </w:pPr>
      <w:r>
        <w:rPr>
          <w:rFonts w:hint="eastAsia" w:ascii="仿宋" w:hAnsi="仿宋" w:eastAsia="仿宋" w:cs="仿宋"/>
          <w:sz w:val="28"/>
          <w:szCs w:val="28"/>
        </w:rPr>
        <w:t>（5）提供项目实施过程的进度安排及安装调试方案；</w:t>
      </w:r>
    </w:p>
    <w:p w14:paraId="7AA05373">
      <w:pPr>
        <w:keepNext w:val="0"/>
        <w:pageBreakBefore w:val="0"/>
        <w:widowControl w:val="0"/>
        <w:kinsoku/>
        <w:wordWrap/>
        <w:overflowPunct/>
        <w:topLinePunct w:val="0"/>
        <w:autoSpaceDE/>
        <w:autoSpaceDN/>
        <w:bidi w:val="0"/>
        <w:adjustRightInd/>
        <w:snapToGrid/>
        <w:spacing w:line="360" w:lineRule="auto"/>
        <w:ind w:firstLine="560" w:firstLineChars="200"/>
        <w:jc w:val="left"/>
        <w:textAlignment w:val="auto"/>
        <w:rPr>
          <w:rFonts w:hint="eastAsia" w:ascii="仿宋" w:hAnsi="仿宋" w:eastAsia="仿宋" w:cs="仿宋"/>
          <w:sz w:val="28"/>
          <w:szCs w:val="28"/>
        </w:rPr>
      </w:pPr>
      <w:r>
        <w:rPr>
          <w:rFonts w:hint="eastAsia" w:ascii="仿宋" w:hAnsi="仿宋" w:eastAsia="仿宋" w:cs="仿宋"/>
          <w:sz w:val="28"/>
          <w:szCs w:val="28"/>
        </w:rPr>
        <w:t>以上方案内容完整，且满足项目需求的得5分。每缺一项或阐述错误或内容简单不满足项目需求或内容与本项目无关的扣1分，扣完为止。</w:t>
      </w:r>
    </w:p>
    <w:sectPr>
      <w:pgSz w:w="11906" w:h="16838"/>
      <w:pgMar w:top="1134" w:right="1134" w:bottom="1134" w:left="1134" w:header="851" w:footer="992" w:gutter="0"/>
      <w:cols w:space="0" w:num="1"/>
      <w:docGrid w:type="lines" w:linePitch="387"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Tahoma">
    <w:panose1 w:val="020B0604030504040204"/>
    <w:charset w:val="00"/>
    <w:family w:val="swiss"/>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 w:name="MS PGothic">
    <w:panose1 w:val="020B0600070205080204"/>
    <w:charset w:val="80"/>
    <w:family w:val="auto"/>
    <w:pitch w:val="default"/>
    <w:sig w:usb0="E00002FF" w:usb1="6AC7FDFB" w:usb2="08000012" w:usb3="00000000" w:csb0="400200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DFAA0F4"/>
    <w:multiLevelType w:val="singleLevel"/>
    <w:tmpl w:val="CDFAA0F4"/>
    <w:lvl w:ilvl="0" w:tentative="0">
      <w:start w:val="1"/>
      <w:numFmt w:val="decimalEnclosedCircleChinese"/>
      <w:suff w:val="nothing"/>
      <w:lvlText w:val="%1　"/>
      <w:lvlJc w:val="left"/>
      <w:pPr>
        <w:ind w:left="0" w:firstLine="400"/>
      </w:pPr>
      <w:rPr>
        <w:rFonts w:hint="eastAsia" w:ascii="仿宋" w:hAnsi="仿宋" w:eastAsia="仿宋" w:cs="仿宋"/>
        <w:sz w:val="28"/>
        <w:szCs w:val="28"/>
      </w:rPr>
    </w:lvl>
  </w:abstractNum>
  <w:abstractNum w:abstractNumId="1">
    <w:nsid w:val="5957340E"/>
    <w:multiLevelType w:val="multilevel"/>
    <w:tmpl w:val="5957340E"/>
    <w:lvl w:ilvl="0" w:tentative="0">
      <w:start w:val="1"/>
      <w:numFmt w:val="decimal"/>
      <w:lvlText w:val="%1)"/>
      <w:lvlJc w:val="left"/>
      <w:pPr>
        <w:ind w:left="440" w:hanging="440"/>
      </w:p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FFBC715"/>
    <w:rsid w:val="00025AA5"/>
    <w:rsid w:val="00112FDD"/>
    <w:rsid w:val="001B33DC"/>
    <w:rsid w:val="002336D3"/>
    <w:rsid w:val="0024733F"/>
    <w:rsid w:val="00305C37"/>
    <w:rsid w:val="00321C1D"/>
    <w:rsid w:val="00341863"/>
    <w:rsid w:val="00394EDF"/>
    <w:rsid w:val="003F4A91"/>
    <w:rsid w:val="0040108B"/>
    <w:rsid w:val="00462C5E"/>
    <w:rsid w:val="00486B52"/>
    <w:rsid w:val="005131B6"/>
    <w:rsid w:val="00583D3E"/>
    <w:rsid w:val="005B1A93"/>
    <w:rsid w:val="005E7EBD"/>
    <w:rsid w:val="00654B95"/>
    <w:rsid w:val="00741778"/>
    <w:rsid w:val="00763B1E"/>
    <w:rsid w:val="007B6AF8"/>
    <w:rsid w:val="007E47C2"/>
    <w:rsid w:val="007E57E5"/>
    <w:rsid w:val="008360CD"/>
    <w:rsid w:val="00860C85"/>
    <w:rsid w:val="00862532"/>
    <w:rsid w:val="00927F63"/>
    <w:rsid w:val="009B2CF6"/>
    <w:rsid w:val="00A447C0"/>
    <w:rsid w:val="00A80B62"/>
    <w:rsid w:val="00A83C29"/>
    <w:rsid w:val="00AA1C3A"/>
    <w:rsid w:val="00AF290B"/>
    <w:rsid w:val="00B06670"/>
    <w:rsid w:val="00B44547"/>
    <w:rsid w:val="00C55F26"/>
    <w:rsid w:val="00CB160F"/>
    <w:rsid w:val="00D41927"/>
    <w:rsid w:val="00D87BFB"/>
    <w:rsid w:val="00EE1F6A"/>
    <w:rsid w:val="00F06AF3"/>
    <w:rsid w:val="00F47D6B"/>
    <w:rsid w:val="00F52713"/>
    <w:rsid w:val="00FB1EFF"/>
    <w:rsid w:val="00FC53DB"/>
    <w:rsid w:val="37652D26"/>
    <w:rsid w:val="3FFBC715"/>
    <w:rsid w:val="44262F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Arial" w:hAnsi="Arial" w:eastAsia="微软雅黑" w:cs="Times New Roman"/>
      <w:kern w:val="2"/>
      <w:sz w:val="21"/>
      <w:szCs w:val="24"/>
      <w:lang w:val="en-US" w:eastAsia="zh-CN" w:bidi="ar-SA"/>
    </w:rPr>
  </w:style>
  <w:style w:type="paragraph" w:styleId="2">
    <w:name w:val="heading 1"/>
    <w:basedOn w:val="1"/>
    <w:next w:val="1"/>
    <w:qFormat/>
    <w:uiPriority w:val="0"/>
    <w:pPr>
      <w:keepNext/>
      <w:keepLines/>
      <w:spacing w:before="260" w:after="220"/>
      <w:outlineLvl w:val="0"/>
    </w:pPr>
    <w:rPr>
      <w:b/>
      <w:kern w:val="44"/>
      <w:sz w:val="36"/>
    </w:rPr>
  </w:style>
  <w:style w:type="paragraph" w:styleId="3">
    <w:name w:val="heading 2"/>
    <w:basedOn w:val="1"/>
    <w:next w:val="1"/>
    <w:unhideWhenUsed/>
    <w:qFormat/>
    <w:uiPriority w:val="0"/>
    <w:pPr>
      <w:keepNext/>
      <w:keepLines/>
      <w:spacing w:before="260" w:after="200"/>
      <w:outlineLvl w:val="1"/>
    </w:pPr>
    <w:rPr>
      <w:b/>
      <w:sz w:val="32"/>
    </w:rPr>
  </w:style>
  <w:style w:type="paragraph" w:styleId="4">
    <w:name w:val="heading 3"/>
    <w:basedOn w:val="1"/>
    <w:next w:val="1"/>
    <w:unhideWhenUsed/>
    <w:qFormat/>
    <w:uiPriority w:val="0"/>
    <w:pPr>
      <w:keepNext/>
      <w:keepLines/>
      <w:spacing w:before="260" w:after="180"/>
      <w:outlineLvl w:val="2"/>
    </w:pPr>
    <w:rPr>
      <w:b/>
      <w:sz w:val="30"/>
    </w:rPr>
  </w:style>
  <w:style w:type="character" w:default="1" w:styleId="9">
    <w:name w:val="Default Paragraph Font"/>
    <w:semiHidden/>
    <w:unhideWhenUsed/>
    <w:qFormat/>
    <w:uiPriority w:val="1"/>
  </w:style>
  <w:style w:type="table" w:default="1" w:styleId="8">
    <w:name w:val="Normal Table"/>
    <w:semiHidden/>
    <w:unhideWhenUsed/>
    <w:uiPriority w:val="99"/>
    <w:tblPr>
      <w:tblCellMar>
        <w:top w:w="0" w:type="dxa"/>
        <w:left w:w="108" w:type="dxa"/>
        <w:bottom w:w="0" w:type="dxa"/>
        <w:right w:w="108" w:type="dxa"/>
      </w:tblCellMar>
    </w:tblPr>
  </w:style>
  <w:style w:type="paragraph" w:styleId="5">
    <w:name w:val="footer"/>
    <w:basedOn w:val="1"/>
    <w:link w:val="13"/>
    <w:qFormat/>
    <w:uiPriority w:val="0"/>
    <w:pPr>
      <w:tabs>
        <w:tab w:val="center" w:pos="4153"/>
        <w:tab w:val="right" w:pos="8306"/>
      </w:tabs>
      <w:snapToGrid w:val="0"/>
      <w:jc w:val="left"/>
    </w:pPr>
    <w:rPr>
      <w:sz w:val="18"/>
      <w:szCs w:val="18"/>
    </w:rPr>
  </w:style>
  <w:style w:type="paragraph" w:styleId="6">
    <w:name w:val="header"/>
    <w:basedOn w:val="1"/>
    <w:link w:val="12"/>
    <w:qFormat/>
    <w:uiPriority w:val="0"/>
    <w:pPr>
      <w:tabs>
        <w:tab w:val="center" w:pos="4153"/>
        <w:tab w:val="right" w:pos="8306"/>
      </w:tabs>
      <w:snapToGrid w:val="0"/>
      <w:jc w:val="center"/>
    </w:pPr>
    <w:rPr>
      <w:sz w:val="18"/>
      <w:szCs w:val="18"/>
    </w:rPr>
  </w:style>
  <w:style w:type="paragraph" w:styleId="7">
    <w:name w:val="toc 2"/>
    <w:basedOn w:val="1"/>
    <w:next w:val="1"/>
    <w:qFormat/>
    <w:uiPriority w:val="0"/>
    <w:pPr>
      <w:ind w:left="420" w:leftChars="200"/>
    </w:pPr>
  </w:style>
  <w:style w:type="character" w:styleId="10">
    <w:name w:val="Hyperlink"/>
    <w:basedOn w:val="9"/>
    <w:qFormat/>
    <w:uiPriority w:val="0"/>
    <w:rPr>
      <w:color w:val="0000FF"/>
      <w:u w:val="single"/>
    </w:rPr>
  </w:style>
  <w:style w:type="paragraph" w:customStyle="1" w:styleId="11">
    <w:name w:val="无间隔1"/>
    <w:qFormat/>
    <w:uiPriority w:val="1"/>
    <w:pPr>
      <w:adjustRightInd w:val="0"/>
      <w:snapToGrid w:val="0"/>
    </w:pPr>
    <w:rPr>
      <w:rFonts w:ascii="Tahoma" w:hAnsi="Tahoma" w:eastAsia="微软雅黑" w:cs="Times New Roman"/>
      <w:sz w:val="22"/>
      <w:szCs w:val="22"/>
      <w:lang w:val="en-US" w:eastAsia="zh-CN" w:bidi="ar-SA"/>
    </w:rPr>
  </w:style>
  <w:style w:type="character" w:customStyle="1" w:styleId="12">
    <w:name w:val="页眉 字符"/>
    <w:basedOn w:val="9"/>
    <w:link w:val="6"/>
    <w:qFormat/>
    <w:uiPriority w:val="0"/>
    <w:rPr>
      <w:rFonts w:ascii="Arial" w:hAnsi="Arial" w:eastAsia="微软雅黑" w:cs="Times New Roman"/>
      <w:kern w:val="2"/>
      <w:sz w:val="18"/>
      <w:szCs w:val="18"/>
    </w:rPr>
  </w:style>
  <w:style w:type="character" w:customStyle="1" w:styleId="13">
    <w:name w:val="页脚 字符"/>
    <w:basedOn w:val="9"/>
    <w:link w:val="5"/>
    <w:qFormat/>
    <w:uiPriority w:val="0"/>
    <w:rPr>
      <w:rFonts w:ascii="Arial" w:hAnsi="Arial" w:eastAsia="微软雅黑" w:cs="Times New Roman"/>
      <w:kern w:val="2"/>
      <w:sz w:val="18"/>
      <w:szCs w:val="18"/>
    </w:rPr>
  </w:style>
  <w:style w:type="paragraph" w:styleId="14">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1991</Words>
  <Characters>2249</Characters>
  <Lines>73</Lines>
  <Paragraphs>71</Paragraphs>
  <TotalTime>43</TotalTime>
  <ScaleCrop>false</ScaleCrop>
  <LinksUpToDate>false</LinksUpToDate>
  <CharactersWithSpaces>2299</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2022-11-18T17:56:00Z</dcterms:created>
  <dc:creator>趁早1408607460</dc:creator>
  <cp:lastModifiedBy>袁帅</cp:lastModifiedBy>
  <dcterms:modified xsi:type="dcterms:W3CDTF">2025-06-17T05:52:32Z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08F31F84FB4141F2AC2CC9E9D2FF5532_13</vt:lpwstr>
  </property>
  <property fmtid="{D5CDD505-2E9C-101B-9397-08002B2CF9AE}" pid="4" name="KSOTemplateDocerSaveRecord">
    <vt:lpwstr>eyJoZGlkIjoiNjFkODZiYWY0ZTYzMWQwYzBjYmI0YzQxNzE4ODJiODMiLCJ1c2VySWQiOiIxNDU1ODE0MzM3In0=</vt:lpwstr>
  </property>
</Properties>
</file>