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B54825">
      <w:pPr>
        <w:keepNext w:val="0"/>
        <w:keepLines w:val="0"/>
        <w:pageBreakBefore w:val="0"/>
        <w:widowControl w:val="0"/>
        <w:kinsoku/>
        <w:wordWrap/>
        <w:overflowPunct/>
        <w:topLinePunct w:val="0"/>
        <w:autoSpaceDE/>
        <w:autoSpaceDN/>
        <w:bidi w:val="0"/>
        <w:adjustRightInd/>
        <w:snapToGrid/>
        <w:spacing w:afterLines="0" w:line="360" w:lineRule="auto"/>
        <w:ind w:firstLine="0" w:firstLineChars="0"/>
        <w:jc w:val="center"/>
        <w:textAlignment w:val="auto"/>
        <w:rPr>
          <w:rFonts w:hint="eastAsia" w:ascii="方正公文小标宋" w:hAnsi="方正公文小标宋" w:eastAsia="方正公文小标宋" w:cs="方正公文小标宋"/>
          <w:b/>
          <w:bCs/>
          <w:sz w:val="44"/>
          <w:szCs w:val="44"/>
          <w:lang w:val="en-US" w:eastAsia="zh-CN"/>
        </w:rPr>
      </w:pPr>
      <w:r>
        <w:rPr>
          <w:rFonts w:hint="eastAsia" w:ascii="方正公文小标宋" w:hAnsi="方正公文小标宋" w:eastAsia="方正公文小标宋" w:cs="方正公文小标宋"/>
          <w:b/>
          <w:bCs/>
          <w:sz w:val="44"/>
          <w:szCs w:val="44"/>
        </w:rPr>
        <w:t>窄体机库喷漆梯架技术参数</w:t>
      </w:r>
    </w:p>
    <w:p w14:paraId="66D58020">
      <w:pPr>
        <w:rPr>
          <w:rFonts w:hint="eastAsia" w:ascii="仿宋" w:hAnsi="仿宋" w:eastAsia="仿宋" w:cs="仿宋"/>
          <w:b/>
          <w:bCs/>
          <w:color w:val="222222"/>
          <w:sz w:val="32"/>
          <w:szCs w:val="32"/>
        </w:rPr>
      </w:pPr>
      <w:r>
        <w:rPr>
          <w:rFonts w:hint="eastAsia" w:ascii="仿宋" w:hAnsi="仿宋" w:eastAsia="仿宋" w:cs="仿宋"/>
          <w:b/>
          <w:bCs/>
          <w:color w:val="222222"/>
          <w:sz w:val="32"/>
          <w:szCs w:val="32"/>
          <w:lang w:val="en-US" w:eastAsia="zh-CN"/>
        </w:rPr>
        <w:t>一</w:t>
      </w:r>
      <w:r>
        <w:rPr>
          <w:rFonts w:hint="eastAsia" w:ascii="仿宋" w:hAnsi="仿宋" w:eastAsia="仿宋" w:cs="仿宋"/>
          <w:b/>
          <w:bCs/>
          <w:color w:val="222222"/>
          <w:sz w:val="32"/>
          <w:szCs w:val="32"/>
        </w:rPr>
        <w:t>、设计和制造标准</w:t>
      </w:r>
    </w:p>
    <w:p w14:paraId="6E0C5E26">
      <w:pPr>
        <w:ind w:firstLine="640" w:firstLineChars="200"/>
        <w:rPr>
          <w:rFonts w:hint="eastAsia" w:ascii="仿宋" w:hAnsi="仿宋" w:eastAsia="仿宋" w:cs="仿宋"/>
          <w:color w:val="222222"/>
          <w:sz w:val="32"/>
          <w:szCs w:val="32"/>
          <w:lang w:val="en-US" w:eastAsia="zh-CN"/>
        </w:rPr>
      </w:pPr>
      <w:r>
        <w:rPr>
          <w:rFonts w:hint="eastAsia" w:ascii="仿宋" w:hAnsi="仿宋" w:eastAsia="仿宋" w:cs="仿宋"/>
          <w:color w:val="222222"/>
          <w:sz w:val="32"/>
          <w:szCs w:val="32"/>
        </w:rPr>
        <w:t>依据中华人民共和国国家标准及相应的全国性行业标准或国际通用标准进行设计与制造，所适用的标准包括但不限于以下所列标准：</w:t>
      </w:r>
    </w:p>
    <w:p w14:paraId="65D67A3C">
      <w:pPr>
        <w:rPr>
          <w:rFonts w:hint="eastAsia" w:ascii="仿宋" w:hAnsi="仿宋" w:eastAsia="仿宋" w:cs="仿宋"/>
          <w:color w:val="222222"/>
          <w:sz w:val="32"/>
          <w:szCs w:val="32"/>
          <w:lang w:val="en-US" w:eastAsia="zh-CN"/>
        </w:rPr>
      </w:pPr>
      <w:r>
        <w:rPr>
          <w:rFonts w:hint="eastAsia" w:ascii="仿宋" w:hAnsi="仿宋" w:eastAsia="仿宋" w:cs="仿宋"/>
          <w:color w:val="222222"/>
          <w:sz w:val="32"/>
          <w:szCs w:val="32"/>
        </w:rPr>
        <w:t>GB 50671-2011 《飞机喷漆机库设计规范》</w:t>
      </w:r>
    </w:p>
    <w:p w14:paraId="39B94E4D">
      <w:pPr>
        <w:rPr>
          <w:rFonts w:hint="eastAsia" w:ascii="仿宋" w:hAnsi="仿宋" w:eastAsia="仿宋" w:cs="仿宋"/>
          <w:color w:val="222222"/>
          <w:sz w:val="32"/>
          <w:szCs w:val="32"/>
          <w:lang w:val="en-US" w:eastAsia="zh-CN"/>
        </w:rPr>
      </w:pPr>
      <w:r>
        <w:rPr>
          <w:rFonts w:hint="eastAsia" w:ascii="仿宋" w:hAnsi="仿宋" w:eastAsia="仿宋" w:cs="仿宋"/>
          <w:color w:val="222222"/>
          <w:sz w:val="32"/>
          <w:szCs w:val="32"/>
        </w:rPr>
        <w:t>GB 3836.15-2024 《爆炸性环境 第15部分：电气装置设计、选型、安装规范》</w:t>
      </w:r>
    </w:p>
    <w:p w14:paraId="12ABDC18">
      <w:pPr>
        <w:rPr>
          <w:rFonts w:hint="eastAsia" w:ascii="仿宋" w:hAnsi="仿宋" w:eastAsia="仿宋" w:cs="仿宋"/>
          <w:color w:val="222222"/>
          <w:sz w:val="32"/>
          <w:szCs w:val="32"/>
        </w:rPr>
      </w:pPr>
      <w:r>
        <w:rPr>
          <w:rFonts w:hint="eastAsia" w:ascii="仿宋" w:hAnsi="仿宋" w:eastAsia="仿宋" w:cs="仿宋"/>
          <w:color w:val="222222"/>
          <w:sz w:val="32"/>
          <w:szCs w:val="32"/>
        </w:rPr>
        <w:t>GB 50058-2014《爆炸危险环境电力装置设计规范》</w:t>
      </w:r>
      <w:r>
        <w:rPr>
          <w:rFonts w:hint="eastAsia" w:ascii="仿宋" w:hAnsi="仿宋" w:eastAsia="仿宋" w:cs="仿宋"/>
          <w:color w:val="222222"/>
          <w:sz w:val="32"/>
          <w:szCs w:val="32"/>
        </w:rPr>
        <w:br w:type="textWrapping"/>
      </w:r>
      <w:r>
        <w:rPr>
          <w:rFonts w:hint="eastAsia" w:ascii="仿宋" w:hAnsi="仿宋" w:eastAsia="仿宋" w:cs="仿宋"/>
          <w:color w:val="222222"/>
          <w:sz w:val="32"/>
          <w:szCs w:val="32"/>
        </w:rPr>
        <w:t>ISO 14122/GB 17888《机械安全—进入机械的固定设施》</w:t>
      </w:r>
      <w:r>
        <w:rPr>
          <w:rFonts w:hint="eastAsia" w:ascii="仿宋" w:hAnsi="仿宋" w:eastAsia="仿宋" w:cs="仿宋"/>
          <w:color w:val="222222"/>
          <w:sz w:val="32"/>
          <w:szCs w:val="32"/>
        </w:rPr>
        <w:br w:type="textWrapping"/>
      </w:r>
      <w:r>
        <w:rPr>
          <w:rFonts w:hint="eastAsia" w:ascii="仿宋" w:hAnsi="仿宋" w:eastAsia="仿宋" w:cs="仿宋"/>
          <w:color w:val="222222"/>
          <w:sz w:val="32"/>
          <w:szCs w:val="32"/>
        </w:rPr>
        <w:t>ISO 12100/GB/T 15706《机械安全—设计通则》</w:t>
      </w:r>
      <w:r>
        <w:rPr>
          <w:rFonts w:hint="eastAsia" w:ascii="仿宋" w:hAnsi="仿宋" w:eastAsia="仿宋" w:cs="仿宋"/>
          <w:color w:val="222222"/>
          <w:sz w:val="32"/>
          <w:szCs w:val="32"/>
        </w:rPr>
        <w:br w:type="textWrapping"/>
      </w:r>
      <w:r>
        <w:rPr>
          <w:rFonts w:hint="eastAsia" w:ascii="仿宋" w:hAnsi="仿宋" w:eastAsia="仿宋" w:cs="仿宋"/>
          <w:color w:val="222222"/>
          <w:sz w:val="32"/>
          <w:szCs w:val="32"/>
        </w:rPr>
        <w:t>GB4053.3-93《固定式工业防护栏杆安全技术条件》</w:t>
      </w:r>
    </w:p>
    <w:p w14:paraId="4C8C23E0">
      <w:pPr>
        <w:rPr>
          <w:rFonts w:hint="eastAsia" w:ascii="仿宋" w:hAnsi="仿宋" w:eastAsia="仿宋" w:cs="仿宋"/>
          <w:color w:val="222222"/>
          <w:sz w:val="32"/>
          <w:szCs w:val="32"/>
        </w:rPr>
      </w:pPr>
      <w:r>
        <w:rPr>
          <w:rFonts w:hint="eastAsia" w:ascii="仿宋" w:hAnsi="仿宋" w:eastAsia="仿宋" w:cs="仿宋"/>
          <w:color w:val="222222"/>
          <w:sz w:val="32"/>
          <w:szCs w:val="32"/>
        </w:rPr>
        <w:t>GB 4053.4-93《固定式工业钢平台》</w:t>
      </w:r>
      <w:r>
        <w:rPr>
          <w:rFonts w:hint="eastAsia" w:ascii="仿宋" w:hAnsi="仿宋" w:eastAsia="仿宋" w:cs="仿宋"/>
          <w:color w:val="222222"/>
          <w:sz w:val="32"/>
          <w:szCs w:val="32"/>
        </w:rPr>
        <w:br w:type="textWrapping"/>
      </w:r>
      <w:r>
        <w:rPr>
          <w:rFonts w:hint="eastAsia" w:ascii="仿宋" w:hAnsi="仿宋" w:eastAsia="仿宋" w:cs="仿宋"/>
          <w:color w:val="222222"/>
          <w:sz w:val="32"/>
          <w:szCs w:val="32"/>
        </w:rPr>
        <w:t xml:space="preserve">GB/T12469-90《钢熔化焊接头的要求和缺陷分级》GB/T3098.1-2000《螺栓力学性能》 </w:t>
      </w:r>
    </w:p>
    <w:p w14:paraId="39B38C3B">
      <w:pPr>
        <w:rPr>
          <w:rFonts w:hint="eastAsia" w:ascii="仿宋" w:hAnsi="仿宋" w:eastAsia="仿宋" w:cs="仿宋"/>
          <w:color w:val="222222"/>
          <w:sz w:val="32"/>
          <w:szCs w:val="32"/>
        </w:rPr>
      </w:pPr>
      <w:r>
        <w:rPr>
          <w:rFonts w:hint="eastAsia" w:ascii="仿宋" w:hAnsi="仿宋" w:eastAsia="仿宋" w:cs="仿宋"/>
          <w:color w:val="222222"/>
          <w:sz w:val="32"/>
          <w:szCs w:val="32"/>
        </w:rPr>
        <w:t>GB11373-2017《热喷涂金属零部件表面的预处理》</w:t>
      </w:r>
    </w:p>
    <w:p w14:paraId="3793AA04">
      <w:pPr>
        <w:rPr>
          <w:rFonts w:hint="eastAsia" w:ascii="仿宋" w:hAnsi="仿宋" w:eastAsia="仿宋" w:cs="仿宋"/>
          <w:color w:val="222222"/>
          <w:sz w:val="32"/>
          <w:szCs w:val="32"/>
        </w:rPr>
      </w:pPr>
      <w:r>
        <w:rPr>
          <w:rFonts w:hint="eastAsia" w:ascii="仿宋" w:hAnsi="仿宋" w:eastAsia="仿宋" w:cs="仿宋"/>
          <w:color w:val="222222"/>
          <w:sz w:val="32"/>
          <w:szCs w:val="32"/>
        </w:rPr>
        <w:t>《JHT 3011.23-2006地面安全第23部分民用航空器地面设备的安全技术规范》。</w:t>
      </w:r>
    </w:p>
    <w:p w14:paraId="411CD3CA">
      <w:pPr>
        <w:rPr>
          <w:rFonts w:hint="eastAsia" w:ascii="仿宋" w:hAnsi="仿宋" w:eastAsia="仿宋" w:cs="仿宋"/>
          <w:color w:val="222222"/>
          <w:sz w:val="32"/>
          <w:szCs w:val="32"/>
          <w:lang w:val="en-US" w:eastAsia="zh-CN"/>
        </w:rPr>
      </w:pPr>
      <w:r>
        <w:rPr>
          <w:rFonts w:hint="eastAsia" w:ascii="仿宋" w:hAnsi="仿宋" w:eastAsia="仿宋" w:cs="仿宋"/>
          <w:color w:val="222222"/>
          <w:sz w:val="32"/>
          <w:szCs w:val="32"/>
        </w:rPr>
        <w:t>在上述标准和规范中，若存在对同一对象有两个或两个以上规定的情形，则应遵循最高级别的规定执行。若现行标准和规范被新标准和规范所替代，则应执行新的标准和规范。对于任何不确定或存在矛盾之处，应与招标方协商，并在获得招标方书面认可后方可执行</w:t>
      </w:r>
      <w:r>
        <w:rPr>
          <w:rFonts w:hint="eastAsia" w:ascii="仿宋" w:hAnsi="仿宋" w:eastAsia="仿宋" w:cs="仿宋"/>
          <w:color w:val="222222"/>
          <w:sz w:val="32"/>
          <w:szCs w:val="32"/>
          <w:lang w:eastAsia="zh-CN"/>
        </w:rPr>
        <w:t>，</w:t>
      </w:r>
      <w:r>
        <w:rPr>
          <w:rFonts w:hint="eastAsia" w:ascii="仿宋" w:hAnsi="仿宋" w:eastAsia="仿宋" w:cs="仿宋"/>
          <w:color w:val="222222"/>
          <w:sz w:val="32"/>
          <w:szCs w:val="32"/>
          <w:lang w:val="en-US" w:eastAsia="zh-CN"/>
        </w:rPr>
        <w:t>涉及到电气设备需符合</w:t>
      </w:r>
      <w:r>
        <w:rPr>
          <w:rFonts w:hint="eastAsia" w:ascii="仿宋" w:hAnsi="仿宋" w:eastAsia="仿宋" w:cs="仿宋"/>
          <w:color w:val="222222"/>
          <w:sz w:val="32"/>
          <w:szCs w:val="32"/>
        </w:rPr>
        <w:t>GB 50671-2011《飞机喷漆机库设计规范》</w:t>
      </w:r>
      <w:r>
        <w:rPr>
          <w:rFonts w:hint="eastAsia" w:ascii="仿宋" w:hAnsi="仿宋" w:eastAsia="仿宋" w:cs="仿宋"/>
          <w:color w:val="222222"/>
          <w:sz w:val="32"/>
          <w:szCs w:val="32"/>
          <w:lang w:eastAsia="zh-CN"/>
        </w:rPr>
        <w:t>、</w:t>
      </w:r>
      <w:r>
        <w:rPr>
          <w:rFonts w:hint="eastAsia" w:ascii="仿宋" w:hAnsi="仿宋" w:eastAsia="仿宋" w:cs="仿宋"/>
          <w:color w:val="222222"/>
          <w:sz w:val="32"/>
          <w:szCs w:val="32"/>
        </w:rPr>
        <w:t>GB 3836.15-2024 《爆炸性环境 第15部分：电气装置设计、选型、安装规范》</w:t>
      </w:r>
      <w:r>
        <w:rPr>
          <w:rFonts w:hint="eastAsia" w:ascii="仿宋" w:hAnsi="仿宋" w:eastAsia="仿宋" w:cs="仿宋"/>
          <w:color w:val="222222"/>
          <w:sz w:val="32"/>
          <w:szCs w:val="32"/>
          <w:lang w:eastAsia="zh-CN"/>
        </w:rPr>
        <w:t>、</w:t>
      </w:r>
      <w:r>
        <w:rPr>
          <w:rFonts w:hint="eastAsia" w:ascii="仿宋" w:hAnsi="仿宋" w:eastAsia="仿宋" w:cs="仿宋"/>
          <w:color w:val="222222"/>
          <w:sz w:val="32"/>
          <w:szCs w:val="32"/>
        </w:rPr>
        <w:t>GB 50058-2014《爆炸危险环境电力装置设计规范》</w:t>
      </w:r>
      <w:r>
        <w:rPr>
          <w:rFonts w:hint="eastAsia" w:ascii="仿宋" w:hAnsi="仿宋" w:eastAsia="仿宋" w:cs="仿宋"/>
          <w:color w:val="222222"/>
          <w:sz w:val="32"/>
          <w:szCs w:val="32"/>
          <w:lang w:val="en-US" w:eastAsia="zh-CN"/>
        </w:rPr>
        <w:t>要求。</w:t>
      </w:r>
    </w:p>
    <w:p w14:paraId="491E1D52">
      <w:pPr>
        <w:numPr>
          <w:ilvl w:val="0"/>
          <w:numId w:val="0"/>
        </w:numPr>
        <w:ind w:firstLine="643"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 xml:space="preserve">二、技术要求 </w:t>
      </w:r>
      <w:r>
        <w:rPr>
          <w:rFonts w:hint="eastAsia" w:ascii="仿宋" w:hAnsi="仿宋" w:eastAsia="仿宋" w:cs="仿宋"/>
          <w:i w:val="0"/>
          <w:iCs w:val="0"/>
          <w:caps w:val="0"/>
          <w:color w:val="222222"/>
          <w:spacing w:val="0"/>
          <w:sz w:val="32"/>
          <w:szCs w:val="32"/>
          <w:lang w:val="en-US" w:eastAsia="zh-CN"/>
        </w:rPr>
        <w:t xml:space="preserve"> </w:t>
      </w:r>
    </w:p>
    <w:tbl>
      <w:tblPr>
        <w:tblStyle w:val="8"/>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76"/>
        <w:gridCol w:w="12905"/>
      </w:tblGrid>
      <w:tr w14:paraId="20DA3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48C810C9">
            <w:pPr>
              <w:numPr>
                <w:ilvl w:val="0"/>
                <w:numId w:val="0"/>
              </w:numPr>
              <w:jc w:val="left"/>
              <w:rPr>
                <w:rFonts w:hint="default"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2</w:t>
            </w:r>
          </w:p>
        </w:tc>
        <w:tc>
          <w:tcPr>
            <w:tcW w:w="0" w:type="auto"/>
            <w:tcBorders>
              <w:top w:val="nil"/>
              <w:left w:val="nil"/>
              <w:bottom w:val="nil"/>
              <w:right w:val="nil"/>
            </w:tcBorders>
            <w:noWrap w:val="0"/>
            <w:vAlign w:val="center"/>
          </w:tcPr>
          <w:p w14:paraId="235629CE">
            <w:pPr>
              <w:numPr>
                <w:ilvl w:val="0"/>
                <w:numId w:val="0"/>
              </w:numPr>
              <w:jc w:val="left"/>
              <w:rPr>
                <w:rFonts w:hint="eastAsia"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技术要求</w:t>
            </w:r>
          </w:p>
        </w:tc>
      </w:tr>
      <w:tr w14:paraId="784F2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51C0603A">
            <w:pPr>
              <w:numPr>
                <w:ilvl w:val="0"/>
                <w:numId w:val="0"/>
              </w:numPr>
              <w:jc w:val="left"/>
              <w:rPr>
                <w:rFonts w:hint="eastAsia"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2.1</w:t>
            </w:r>
          </w:p>
        </w:tc>
        <w:tc>
          <w:tcPr>
            <w:tcW w:w="0" w:type="auto"/>
            <w:tcBorders>
              <w:top w:val="nil"/>
              <w:left w:val="nil"/>
              <w:bottom w:val="nil"/>
              <w:right w:val="nil"/>
            </w:tcBorders>
            <w:noWrap w:val="0"/>
            <w:vAlign w:val="center"/>
          </w:tcPr>
          <w:p w14:paraId="594CE778">
            <w:pPr>
              <w:numPr>
                <w:ilvl w:val="0"/>
                <w:numId w:val="0"/>
              </w:numPr>
              <w:jc w:val="left"/>
              <w:rPr>
                <w:rFonts w:hint="eastAsia"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通用要求</w:t>
            </w:r>
          </w:p>
        </w:tc>
      </w:tr>
      <w:tr w14:paraId="2B25A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2C54DA90">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（1）</w:t>
            </w:r>
          </w:p>
        </w:tc>
        <w:tc>
          <w:tcPr>
            <w:tcW w:w="0" w:type="auto"/>
            <w:tcBorders>
              <w:top w:val="nil"/>
              <w:left w:val="nil"/>
              <w:bottom w:val="nil"/>
              <w:right w:val="nil"/>
            </w:tcBorders>
            <w:noWrap w:val="0"/>
            <w:vAlign w:val="center"/>
          </w:tcPr>
          <w:p w14:paraId="6EB934A1">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机身梯架（除L1、R1除外）设计为3层，单层层高185CM~195CM。</w:t>
            </w:r>
          </w:p>
        </w:tc>
      </w:tr>
      <w:tr w14:paraId="40A53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7E156B4A">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（2）</w:t>
            </w:r>
          </w:p>
        </w:tc>
        <w:tc>
          <w:tcPr>
            <w:tcW w:w="0" w:type="auto"/>
            <w:tcBorders>
              <w:top w:val="nil"/>
              <w:left w:val="nil"/>
              <w:bottom w:val="nil"/>
              <w:right w:val="nil"/>
            </w:tcBorders>
            <w:noWrap w:val="0"/>
            <w:vAlign w:val="center"/>
          </w:tcPr>
          <w:p w14:paraId="3057706C">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所有梯架拼接缝隙不允许出现超过50mm的缝隙。</w:t>
            </w:r>
          </w:p>
        </w:tc>
      </w:tr>
      <w:tr w14:paraId="32D53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1157F40D">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（3）</w:t>
            </w:r>
          </w:p>
        </w:tc>
        <w:tc>
          <w:tcPr>
            <w:tcW w:w="0" w:type="auto"/>
            <w:tcBorders>
              <w:top w:val="nil"/>
              <w:left w:val="nil"/>
              <w:bottom w:val="nil"/>
              <w:right w:val="nil"/>
            </w:tcBorders>
            <w:noWrap w:val="0"/>
            <w:vAlign w:val="center"/>
          </w:tcPr>
          <w:p w14:paraId="67A405D8">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每个梯架配置铭牌，铭牌安装在梯架侧面1.2~1.5米高度范围内;铭牌字迹应清晰可见，其内容应至少包括:工作梯名称、最大载荷或承载人数、高度、梯架组合位置编号、适合机型等。</w:t>
            </w:r>
          </w:p>
        </w:tc>
      </w:tr>
      <w:tr w14:paraId="31725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7D463716">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（4）</w:t>
            </w:r>
          </w:p>
        </w:tc>
        <w:tc>
          <w:tcPr>
            <w:tcW w:w="0" w:type="auto"/>
            <w:tcBorders>
              <w:top w:val="nil"/>
              <w:left w:val="nil"/>
              <w:bottom w:val="nil"/>
              <w:right w:val="nil"/>
            </w:tcBorders>
            <w:noWrap w:val="0"/>
            <w:vAlign w:val="center"/>
          </w:tcPr>
          <w:p w14:paraId="10E5555E">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移动梯架每个需配备4把地锁。保证在地锁装置使用后，梯架不发生移动。</w:t>
            </w:r>
          </w:p>
        </w:tc>
      </w:tr>
      <w:tr w14:paraId="12658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0A11F096">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（5）</w:t>
            </w:r>
          </w:p>
        </w:tc>
        <w:tc>
          <w:tcPr>
            <w:tcW w:w="0" w:type="auto"/>
            <w:tcBorders>
              <w:top w:val="nil"/>
              <w:left w:val="nil"/>
              <w:bottom w:val="nil"/>
              <w:right w:val="nil"/>
            </w:tcBorders>
            <w:noWrap w:val="0"/>
            <w:vAlign w:val="center"/>
          </w:tcPr>
          <w:p w14:paraId="31FC2923">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梯架分体组合完毕后，各梯架间应有梯架锁定装置，可满足载重能力为360KG以上，人员走动时，不允许出现明显的晃动、颤抖现象。</w:t>
            </w:r>
          </w:p>
        </w:tc>
      </w:tr>
      <w:tr w14:paraId="54057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4B94998B">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（6）</w:t>
            </w:r>
          </w:p>
        </w:tc>
        <w:tc>
          <w:tcPr>
            <w:tcW w:w="0" w:type="auto"/>
            <w:tcBorders>
              <w:top w:val="nil"/>
              <w:left w:val="nil"/>
              <w:bottom w:val="nil"/>
              <w:right w:val="nil"/>
            </w:tcBorders>
            <w:noWrap w:val="0"/>
            <w:vAlign w:val="center"/>
          </w:tcPr>
          <w:p w14:paraId="248A628E">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各个梯架配备DKJ-16A接地装置，实现各梯架间安全接地连接。</w:t>
            </w:r>
          </w:p>
        </w:tc>
      </w:tr>
      <w:tr w14:paraId="1C6CC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5127AB26">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（7）</w:t>
            </w:r>
          </w:p>
        </w:tc>
        <w:tc>
          <w:tcPr>
            <w:tcW w:w="0" w:type="auto"/>
            <w:tcBorders>
              <w:top w:val="nil"/>
              <w:left w:val="nil"/>
              <w:bottom w:val="nil"/>
              <w:right w:val="nil"/>
            </w:tcBorders>
            <w:noWrap w:val="0"/>
            <w:vAlign w:val="center"/>
          </w:tcPr>
          <w:p w14:paraId="72F7590A">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每层平台需要配置垃圾收集架，任何一个工作地点距离垃圾收集架的距离不应大于10米。</w:t>
            </w:r>
          </w:p>
        </w:tc>
      </w:tr>
      <w:tr w14:paraId="6AC1E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4B26DBC8">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（8）</w:t>
            </w:r>
          </w:p>
        </w:tc>
        <w:tc>
          <w:tcPr>
            <w:tcW w:w="0" w:type="auto"/>
            <w:tcBorders>
              <w:top w:val="nil"/>
              <w:left w:val="nil"/>
              <w:bottom w:val="nil"/>
              <w:right w:val="nil"/>
            </w:tcBorders>
            <w:shd w:val="clear" w:color="auto" w:fill="auto"/>
            <w:noWrap w:val="0"/>
            <w:vAlign w:val="center"/>
          </w:tcPr>
          <w:p w14:paraId="12248CA4">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 xml:space="preserve">从机头梯架以及大翼后机身梯架分别设计可从地面到达每层的楼梯。 </w:t>
            </w:r>
          </w:p>
        </w:tc>
      </w:tr>
      <w:tr w14:paraId="30882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6990C3CA">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（9）</w:t>
            </w:r>
          </w:p>
        </w:tc>
        <w:tc>
          <w:tcPr>
            <w:tcW w:w="0" w:type="auto"/>
            <w:tcBorders>
              <w:top w:val="nil"/>
              <w:left w:val="nil"/>
              <w:bottom w:val="nil"/>
              <w:right w:val="nil"/>
            </w:tcBorders>
            <w:shd w:val="clear" w:color="auto" w:fill="auto"/>
            <w:noWrap w:val="0"/>
            <w:vAlign w:val="center"/>
          </w:tcPr>
          <w:p w14:paraId="79D19F2B">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梯架楼梯的宽度不低于800mm，楼梯最大升角不大于50度。</w:t>
            </w:r>
          </w:p>
        </w:tc>
      </w:tr>
      <w:tr w14:paraId="4E6A4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5107FCA4">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（10）</w:t>
            </w:r>
          </w:p>
        </w:tc>
        <w:tc>
          <w:tcPr>
            <w:tcW w:w="0" w:type="auto"/>
            <w:tcBorders>
              <w:top w:val="nil"/>
              <w:left w:val="nil"/>
              <w:bottom w:val="nil"/>
              <w:right w:val="nil"/>
            </w:tcBorders>
            <w:shd w:val="clear" w:color="auto" w:fill="auto"/>
            <w:noWrap w:val="0"/>
            <w:vAlign w:val="center"/>
          </w:tcPr>
          <w:p w14:paraId="2073FC93">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机身三层梯架平台从接近机身边缘端铺设80cm宽的防滑花纹铝板，方便褪漆剂的冲洗，剩余的平台铺设钢板网；</w:t>
            </w:r>
          </w:p>
        </w:tc>
      </w:tr>
      <w:tr w14:paraId="69001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2559FB04">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（11）</w:t>
            </w:r>
          </w:p>
        </w:tc>
        <w:tc>
          <w:tcPr>
            <w:tcW w:w="0" w:type="auto"/>
            <w:tcBorders>
              <w:top w:val="nil"/>
              <w:left w:val="nil"/>
              <w:bottom w:val="nil"/>
              <w:right w:val="nil"/>
            </w:tcBorders>
            <w:shd w:val="clear" w:color="auto" w:fill="auto"/>
            <w:noWrap w:val="0"/>
            <w:vAlign w:val="center"/>
          </w:tcPr>
          <w:p w14:paraId="0EFDC695">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 xml:space="preserve">梯架底部梯架可考虑制作成弧角型，禁止出现拐角和凸出的尖锐部位 </w:t>
            </w:r>
          </w:p>
        </w:tc>
      </w:tr>
      <w:tr w14:paraId="2DBE9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1164787B">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（12）</w:t>
            </w:r>
          </w:p>
        </w:tc>
        <w:tc>
          <w:tcPr>
            <w:tcW w:w="0" w:type="auto"/>
            <w:tcBorders>
              <w:top w:val="nil"/>
              <w:left w:val="nil"/>
              <w:bottom w:val="nil"/>
              <w:right w:val="nil"/>
            </w:tcBorders>
            <w:shd w:val="clear" w:color="auto" w:fill="auto"/>
            <w:noWrap w:val="0"/>
            <w:vAlign w:val="center"/>
          </w:tcPr>
          <w:p w14:paraId="24295F24">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 xml:space="preserve">大翼后机身两侧梯架设计油漆管道滑轮和喷枪挂点，覆盖1、2、3层楼梯，防护栏中间位置最佳 </w:t>
            </w:r>
          </w:p>
        </w:tc>
      </w:tr>
      <w:tr w14:paraId="13B81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711129DC">
            <w:pPr>
              <w:numPr>
                <w:ilvl w:val="0"/>
                <w:numId w:val="0"/>
              </w:numPr>
              <w:jc w:val="left"/>
              <w:rPr>
                <w:rFonts w:hint="eastAsia" w:ascii="仿宋" w:hAnsi="仿宋" w:eastAsia="仿宋" w:cs="仿宋"/>
                <w:b w:val="0"/>
                <w:bCs w:val="0"/>
                <w:i w:val="0"/>
                <w:iCs w:val="0"/>
                <w:caps w:val="0"/>
                <w:color w:val="222222"/>
                <w:spacing w:val="0"/>
                <w:sz w:val="32"/>
                <w:szCs w:val="32"/>
                <w:lang w:val="en-US" w:eastAsia="zh-CN"/>
              </w:rPr>
            </w:pPr>
            <w:r>
              <w:rPr>
                <w:rFonts w:hint="eastAsia" w:ascii="仿宋" w:hAnsi="仿宋" w:eastAsia="仿宋" w:cs="仿宋"/>
                <w:b w:val="0"/>
                <w:bCs w:val="0"/>
                <w:i w:val="0"/>
                <w:iCs w:val="0"/>
                <w:caps w:val="0"/>
                <w:color w:val="222222"/>
                <w:spacing w:val="0"/>
                <w:sz w:val="32"/>
                <w:szCs w:val="32"/>
                <w:lang w:val="en-US" w:eastAsia="zh-CN"/>
              </w:rPr>
              <w:t>2.1.1</w:t>
            </w:r>
          </w:p>
        </w:tc>
        <w:tc>
          <w:tcPr>
            <w:tcW w:w="0" w:type="auto"/>
            <w:tcBorders>
              <w:top w:val="nil"/>
              <w:left w:val="nil"/>
              <w:bottom w:val="nil"/>
              <w:right w:val="nil"/>
            </w:tcBorders>
            <w:noWrap w:val="0"/>
            <w:vAlign w:val="center"/>
          </w:tcPr>
          <w:p w14:paraId="57466AEE">
            <w:pPr>
              <w:numPr>
                <w:ilvl w:val="0"/>
                <w:numId w:val="0"/>
              </w:numPr>
              <w:jc w:val="left"/>
              <w:rPr>
                <w:rFonts w:hint="eastAsia" w:ascii="仿宋" w:hAnsi="仿宋" w:eastAsia="仿宋" w:cs="仿宋"/>
                <w:b w:val="0"/>
                <w:bCs w:val="0"/>
                <w:i w:val="0"/>
                <w:iCs w:val="0"/>
                <w:caps w:val="0"/>
                <w:color w:val="222222"/>
                <w:spacing w:val="0"/>
                <w:sz w:val="32"/>
                <w:szCs w:val="32"/>
                <w:lang w:val="en-US" w:eastAsia="zh-CN"/>
              </w:rPr>
            </w:pPr>
            <w:r>
              <w:rPr>
                <w:rFonts w:hint="eastAsia" w:ascii="仿宋" w:hAnsi="仿宋" w:eastAsia="仿宋" w:cs="仿宋"/>
                <w:b w:val="0"/>
                <w:bCs w:val="0"/>
                <w:i w:val="0"/>
                <w:iCs w:val="0"/>
                <w:caps w:val="0"/>
                <w:color w:val="222222"/>
                <w:spacing w:val="0"/>
                <w:sz w:val="32"/>
                <w:szCs w:val="32"/>
                <w:lang w:val="en-US" w:eastAsia="zh-CN"/>
              </w:rPr>
              <w:t>钢结构要求</w:t>
            </w:r>
          </w:p>
        </w:tc>
      </w:tr>
      <w:tr w14:paraId="0F95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0D7DC074">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（1）</w:t>
            </w:r>
          </w:p>
        </w:tc>
        <w:tc>
          <w:tcPr>
            <w:tcW w:w="0" w:type="auto"/>
            <w:tcBorders>
              <w:top w:val="nil"/>
              <w:left w:val="nil"/>
              <w:bottom w:val="nil"/>
              <w:right w:val="nil"/>
            </w:tcBorders>
            <w:shd w:val="clear" w:color="auto" w:fill="auto"/>
            <w:noWrap w:val="0"/>
            <w:vAlign w:val="center"/>
          </w:tcPr>
          <w:p w14:paraId="4798C5F6">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梯架应设计成有良好的可维护性</w:t>
            </w:r>
            <w:bookmarkStart w:id="0" w:name="_GoBack"/>
            <w:bookmarkEnd w:id="0"/>
            <w:r>
              <w:rPr>
                <w:rFonts w:hint="eastAsia" w:ascii="仿宋" w:hAnsi="仿宋" w:eastAsia="仿宋" w:cs="仿宋"/>
                <w:i w:val="0"/>
                <w:iCs w:val="0"/>
                <w:caps w:val="0"/>
                <w:color w:val="222222"/>
                <w:spacing w:val="0"/>
                <w:sz w:val="32"/>
                <w:szCs w:val="32"/>
                <w:lang w:val="en-US" w:eastAsia="zh-CN"/>
              </w:rPr>
              <w:t>，方便检查，检修，润滑，调整，清洁。同时梯架本身必须具有良好的防腐性能，钢机构防腐质量保证期至少为10年，钢结构质量保证期至少为12年。梯架设计及施工质量必须依照GB 50017《钢结构设计规范》以及GB 50205 《钢结构工程施工质量验收规范》。</w:t>
            </w:r>
          </w:p>
        </w:tc>
      </w:tr>
      <w:tr w14:paraId="2AD79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34C52B12">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（2）</w:t>
            </w:r>
          </w:p>
        </w:tc>
        <w:tc>
          <w:tcPr>
            <w:tcW w:w="0" w:type="auto"/>
            <w:tcBorders>
              <w:top w:val="nil"/>
              <w:left w:val="nil"/>
              <w:bottom w:val="nil"/>
              <w:right w:val="nil"/>
            </w:tcBorders>
            <w:shd w:val="clear" w:color="auto" w:fill="auto"/>
            <w:noWrap w:val="0"/>
            <w:vAlign w:val="center"/>
          </w:tcPr>
          <w:p w14:paraId="486E0287">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梯步设计按相关要求进行，要有防滑和防腐处理。</w:t>
            </w:r>
          </w:p>
        </w:tc>
      </w:tr>
      <w:tr w14:paraId="132D3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22FB7722">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（3）</w:t>
            </w:r>
          </w:p>
        </w:tc>
        <w:tc>
          <w:tcPr>
            <w:tcW w:w="0" w:type="auto"/>
            <w:tcBorders>
              <w:top w:val="nil"/>
              <w:left w:val="nil"/>
              <w:bottom w:val="nil"/>
              <w:right w:val="nil"/>
            </w:tcBorders>
            <w:shd w:val="clear" w:color="auto" w:fill="auto"/>
            <w:noWrap w:val="0"/>
            <w:vAlign w:val="center"/>
          </w:tcPr>
          <w:p w14:paraId="5D4C8491">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所有钢部件按不低于SA2.5级的标准喷砂，热喷锌厚度不低于100微米,最后一度底漆，二度面漆需先热浸锌或热喷锌，然后喷漆。</w:t>
            </w:r>
          </w:p>
        </w:tc>
      </w:tr>
      <w:tr w14:paraId="44208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79F9F5D2">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（4）</w:t>
            </w:r>
          </w:p>
        </w:tc>
        <w:tc>
          <w:tcPr>
            <w:tcW w:w="0" w:type="auto"/>
            <w:tcBorders>
              <w:top w:val="nil"/>
              <w:left w:val="nil"/>
              <w:bottom w:val="nil"/>
              <w:right w:val="nil"/>
            </w:tcBorders>
            <w:noWrap w:val="0"/>
            <w:vAlign w:val="center"/>
          </w:tcPr>
          <w:p w14:paraId="662B15D5">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梯架平台有内加强肋条，加强肋条框架截面不大于50CMx50CM，型材壁厚不低于4mm；支架材料型材截面有80x80mm、40x80mm,型材壁厚不低于4mm。</w:t>
            </w:r>
          </w:p>
        </w:tc>
      </w:tr>
      <w:tr w14:paraId="25B85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02AB6234">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（5）</w:t>
            </w:r>
          </w:p>
        </w:tc>
        <w:tc>
          <w:tcPr>
            <w:tcW w:w="0" w:type="auto"/>
            <w:tcBorders>
              <w:top w:val="nil"/>
              <w:left w:val="nil"/>
              <w:bottom w:val="nil"/>
              <w:right w:val="nil"/>
            </w:tcBorders>
            <w:noWrap w:val="0"/>
            <w:vAlign w:val="center"/>
          </w:tcPr>
          <w:p w14:paraId="16675A7B">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梯架底部构件结构为菱形镀锌钢网，尺寸不大于40x80mm,材料厚度不低于4mm;边缘要做防刮伤处理。</w:t>
            </w:r>
          </w:p>
        </w:tc>
      </w:tr>
      <w:tr w14:paraId="2CB30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5F69195F">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（6）</w:t>
            </w:r>
          </w:p>
        </w:tc>
        <w:tc>
          <w:tcPr>
            <w:tcW w:w="0" w:type="auto"/>
            <w:tcBorders>
              <w:top w:val="nil"/>
              <w:left w:val="nil"/>
              <w:bottom w:val="nil"/>
              <w:right w:val="nil"/>
            </w:tcBorders>
            <w:noWrap w:val="0"/>
            <w:vAlign w:val="center"/>
          </w:tcPr>
          <w:p w14:paraId="50F16FFB">
            <w:pPr>
              <w:numPr>
                <w:ilvl w:val="0"/>
                <w:numId w:val="0"/>
              </w:numPr>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立柱、横梁、关键支撑等关键部位钢材不低于Q235B以上型号钢材。</w:t>
            </w:r>
          </w:p>
        </w:tc>
      </w:tr>
      <w:tr w14:paraId="220CD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3CE018DF">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（7）</w:t>
            </w:r>
          </w:p>
        </w:tc>
        <w:tc>
          <w:tcPr>
            <w:tcW w:w="0" w:type="auto"/>
            <w:tcBorders>
              <w:top w:val="nil"/>
              <w:left w:val="nil"/>
              <w:bottom w:val="nil"/>
              <w:right w:val="nil"/>
            </w:tcBorders>
            <w:noWrap w:val="0"/>
            <w:vAlign w:val="center"/>
          </w:tcPr>
          <w:p w14:paraId="1EC8AA50">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梯架重量：梯架主体采用钢结构，梯架重量设计以四人即可移动为基准（跨翼梯架除外），重量应控制在500KG至1000KG之间。</w:t>
            </w:r>
          </w:p>
        </w:tc>
      </w:tr>
      <w:tr w14:paraId="6A493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579687B7">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（8）</w:t>
            </w:r>
          </w:p>
        </w:tc>
        <w:tc>
          <w:tcPr>
            <w:tcW w:w="0" w:type="auto"/>
            <w:tcBorders>
              <w:top w:val="nil"/>
              <w:left w:val="nil"/>
              <w:bottom w:val="nil"/>
              <w:right w:val="nil"/>
            </w:tcBorders>
            <w:noWrap w:val="0"/>
            <w:vAlign w:val="center"/>
          </w:tcPr>
          <w:p w14:paraId="3D38DF62">
            <w:pPr>
              <w:numPr>
                <w:ilvl w:val="0"/>
                <w:numId w:val="0"/>
              </w:numPr>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梯架主体钢结构材质应采用不低于Q235以上型号碳素结构钢。</w:t>
            </w:r>
          </w:p>
        </w:tc>
      </w:tr>
      <w:tr w14:paraId="24EB6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49B8883C">
            <w:pPr>
              <w:numPr>
                <w:ilvl w:val="0"/>
                <w:numId w:val="0"/>
              </w:numPr>
              <w:jc w:val="left"/>
              <w:rPr>
                <w:rFonts w:hint="eastAsia" w:ascii="仿宋" w:hAnsi="仿宋" w:eastAsia="仿宋" w:cs="仿宋"/>
                <w:b w:val="0"/>
                <w:bCs w:val="0"/>
                <w:i w:val="0"/>
                <w:iCs w:val="0"/>
                <w:caps w:val="0"/>
                <w:color w:val="222222"/>
                <w:spacing w:val="0"/>
                <w:sz w:val="32"/>
                <w:szCs w:val="32"/>
                <w:lang w:val="en-US" w:eastAsia="zh-CN"/>
              </w:rPr>
            </w:pPr>
            <w:r>
              <w:rPr>
                <w:rFonts w:hint="eastAsia" w:ascii="仿宋" w:hAnsi="仿宋" w:eastAsia="仿宋" w:cs="仿宋"/>
                <w:b w:val="0"/>
                <w:bCs w:val="0"/>
                <w:i w:val="0"/>
                <w:iCs w:val="0"/>
                <w:caps w:val="0"/>
                <w:color w:val="222222"/>
                <w:spacing w:val="0"/>
                <w:sz w:val="32"/>
                <w:szCs w:val="32"/>
                <w:lang w:val="en-US" w:eastAsia="zh-CN"/>
              </w:rPr>
              <w:t>2.1.2</w:t>
            </w:r>
          </w:p>
        </w:tc>
        <w:tc>
          <w:tcPr>
            <w:tcW w:w="0" w:type="auto"/>
            <w:tcBorders>
              <w:top w:val="nil"/>
              <w:left w:val="nil"/>
              <w:bottom w:val="nil"/>
              <w:right w:val="nil"/>
            </w:tcBorders>
            <w:noWrap w:val="0"/>
            <w:vAlign w:val="center"/>
          </w:tcPr>
          <w:p w14:paraId="6A48216C">
            <w:pPr>
              <w:numPr>
                <w:ilvl w:val="0"/>
                <w:numId w:val="0"/>
              </w:numPr>
              <w:jc w:val="left"/>
              <w:rPr>
                <w:rFonts w:hint="eastAsia" w:ascii="仿宋" w:hAnsi="仿宋" w:eastAsia="仿宋" w:cs="仿宋"/>
                <w:b w:val="0"/>
                <w:bCs w:val="0"/>
                <w:i w:val="0"/>
                <w:iCs w:val="0"/>
                <w:caps w:val="0"/>
                <w:color w:val="222222"/>
                <w:spacing w:val="0"/>
                <w:sz w:val="32"/>
                <w:szCs w:val="32"/>
                <w:lang w:val="en-US" w:eastAsia="zh-CN"/>
              </w:rPr>
            </w:pPr>
            <w:r>
              <w:rPr>
                <w:rFonts w:hint="eastAsia" w:ascii="仿宋" w:hAnsi="仿宋" w:eastAsia="仿宋" w:cs="仿宋"/>
                <w:b w:val="0"/>
                <w:bCs w:val="0"/>
                <w:i w:val="0"/>
                <w:iCs w:val="0"/>
                <w:caps w:val="0"/>
                <w:color w:val="222222"/>
                <w:spacing w:val="0"/>
                <w:sz w:val="32"/>
                <w:szCs w:val="32"/>
                <w:lang w:val="en-US" w:eastAsia="zh-CN"/>
              </w:rPr>
              <w:t>电气要求</w:t>
            </w:r>
          </w:p>
        </w:tc>
      </w:tr>
      <w:tr w14:paraId="6A86E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164CC23B">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w:t>
            </w:r>
          </w:p>
        </w:tc>
        <w:tc>
          <w:tcPr>
            <w:tcW w:w="0" w:type="auto"/>
            <w:tcBorders>
              <w:top w:val="nil"/>
              <w:left w:val="nil"/>
              <w:bottom w:val="nil"/>
              <w:right w:val="nil"/>
            </w:tcBorders>
            <w:shd w:val="clear" w:color="auto" w:fill="auto"/>
            <w:noWrap w:val="0"/>
            <w:vAlign w:val="center"/>
          </w:tcPr>
          <w:p w14:paraId="1F9C491E">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梯架电源总电源插头从机身尾部插座接入。</w:t>
            </w:r>
          </w:p>
        </w:tc>
      </w:tr>
      <w:tr w14:paraId="21812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3D9C853B">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（1）</w:t>
            </w:r>
          </w:p>
        </w:tc>
        <w:tc>
          <w:tcPr>
            <w:tcW w:w="0" w:type="auto"/>
            <w:tcBorders>
              <w:top w:val="nil"/>
              <w:left w:val="nil"/>
              <w:bottom w:val="nil"/>
              <w:right w:val="nil"/>
            </w:tcBorders>
            <w:shd w:val="clear" w:color="auto" w:fill="auto"/>
            <w:noWrap w:val="0"/>
            <w:vAlign w:val="center"/>
          </w:tcPr>
          <w:p w14:paraId="00704999">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所有</w:t>
            </w:r>
            <w:r>
              <w:rPr>
                <w:rFonts w:hint="eastAsia" w:ascii="仿宋" w:hAnsi="仿宋" w:eastAsia="仿宋" w:cs="仿宋"/>
                <w:color w:val="222222"/>
                <w:sz w:val="32"/>
                <w:szCs w:val="32"/>
                <w:lang w:val="en-US" w:eastAsia="zh-CN"/>
              </w:rPr>
              <w:t>电气设备需按照</w:t>
            </w:r>
            <w:r>
              <w:rPr>
                <w:rFonts w:hint="eastAsia" w:ascii="仿宋" w:hAnsi="仿宋" w:eastAsia="仿宋" w:cs="仿宋"/>
                <w:color w:val="222222"/>
                <w:sz w:val="32"/>
                <w:szCs w:val="32"/>
              </w:rPr>
              <w:t>GB 50671-2011《飞机喷漆机库设计规范》 GB 50058-2014《爆炸危险环境电力装置设计规范》</w:t>
            </w:r>
            <w:r>
              <w:rPr>
                <w:rFonts w:hint="eastAsia" w:ascii="仿宋" w:hAnsi="仿宋" w:eastAsia="仿宋" w:cs="仿宋"/>
                <w:color w:val="222222"/>
                <w:sz w:val="32"/>
                <w:szCs w:val="32"/>
                <w:lang w:val="en-US" w:eastAsia="zh-CN"/>
              </w:rPr>
              <w:t>1区，设备保护级别按照Ga或Gb,电气设备防爆结构按照隔爆型、增安型、本质安全型进行配备。</w:t>
            </w:r>
          </w:p>
        </w:tc>
      </w:tr>
      <w:tr w14:paraId="259E9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56298C61">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w:t>
            </w:r>
            <w:r>
              <w:rPr>
                <w:rFonts w:hint="eastAsia" w:ascii="仿宋" w:hAnsi="仿宋" w:eastAsia="仿宋" w:cs="仿宋"/>
                <w:color w:val="222222"/>
                <w:sz w:val="32"/>
                <w:szCs w:val="32"/>
                <w:lang w:val="en-US" w:eastAsia="zh-CN"/>
              </w:rPr>
              <w:t>2</w:t>
            </w:r>
            <w:r>
              <w:rPr>
                <w:rFonts w:hint="eastAsia" w:ascii="仿宋" w:hAnsi="仿宋" w:eastAsia="仿宋" w:cs="仿宋"/>
                <w:color w:val="222222"/>
                <w:sz w:val="32"/>
                <w:szCs w:val="32"/>
              </w:rPr>
              <w:t>）</w:t>
            </w:r>
          </w:p>
        </w:tc>
        <w:tc>
          <w:tcPr>
            <w:tcW w:w="0" w:type="auto"/>
            <w:tcBorders>
              <w:top w:val="nil"/>
              <w:left w:val="nil"/>
              <w:bottom w:val="nil"/>
              <w:right w:val="nil"/>
            </w:tcBorders>
            <w:shd w:val="clear" w:color="auto" w:fill="auto"/>
            <w:noWrap w:val="0"/>
            <w:vAlign w:val="center"/>
          </w:tcPr>
          <w:p w14:paraId="16977243">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所有电缆线的敷设均应采用桥架或管路敷设接口</w:t>
            </w:r>
            <w:r>
              <w:rPr>
                <w:rFonts w:hint="eastAsia" w:ascii="仿宋" w:hAnsi="仿宋" w:eastAsia="仿宋" w:cs="仿宋"/>
                <w:color w:val="222222"/>
                <w:sz w:val="32"/>
                <w:szCs w:val="32"/>
                <w:lang w:val="en-US" w:eastAsia="zh-CN"/>
              </w:rPr>
              <w:t>处禁止外露做好防爆密封连接</w:t>
            </w:r>
            <w:r>
              <w:rPr>
                <w:rFonts w:hint="eastAsia" w:ascii="仿宋" w:hAnsi="仿宋" w:eastAsia="仿宋" w:cs="仿宋"/>
                <w:color w:val="222222"/>
                <w:sz w:val="32"/>
                <w:szCs w:val="32"/>
              </w:rPr>
              <w:t>。梯架电路的线缆存在多个分接头时，应采用接线盒，不应使用穿线盒；防爆标志</w:t>
            </w:r>
            <w:r>
              <w:rPr>
                <w:rFonts w:hint="eastAsia" w:ascii="仿宋" w:hAnsi="仿宋" w:eastAsia="仿宋" w:cs="仿宋"/>
                <w:color w:val="222222"/>
                <w:sz w:val="32"/>
                <w:szCs w:val="32"/>
                <w:lang w:eastAsia="zh-CN"/>
              </w:rPr>
              <w:t>：</w:t>
            </w:r>
            <w:r>
              <w:rPr>
                <w:rFonts w:hint="eastAsia" w:ascii="仿宋" w:hAnsi="仿宋" w:eastAsia="仿宋" w:cs="仿宋"/>
                <w:color w:val="222222"/>
                <w:sz w:val="32"/>
                <w:szCs w:val="32"/>
              </w:rPr>
              <w:t>ExdIIBT6 Gb</w:t>
            </w:r>
          </w:p>
        </w:tc>
      </w:tr>
      <w:tr w14:paraId="00C0D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45D6657F">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w:t>
            </w:r>
            <w:r>
              <w:rPr>
                <w:rFonts w:hint="eastAsia" w:ascii="仿宋" w:hAnsi="仿宋" w:eastAsia="仿宋" w:cs="仿宋"/>
                <w:color w:val="222222"/>
                <w:sz w:val="32"/>
                <w:szCs w:val="32"/>
                <w:lang w:val="en-US" w:eastAsia="zh-CN"/>
              </w:rPr>
              <w:t>3</w:t>
            </w:r>
            <w:r>
              <w:rPr>
                <w:rFonts w:hint="eastAsia" w:ascii="仿宋" w:hAnsi="仿宋" w:eastAsia="仿宋" w:cs="仿宋"/>
                <w:color w:val="222222"/>
                <w:sz w:val="32"/>
                <w:szCs w:val="32"/>
              </w:rPr>
              <w:t>）</w:t>
            </w:r>
          </w:p>
        </w:tc>
        <w:tc>
          <w:tcPr>
            <w:tcW w:w="0" w:type="auto"/>
            <w:tcBorders>
              <w:top w:val="nil"/>
              <w:left w:val="nil"/>
              <w:bottom w:val="nil"/>
              <w:right w:val="nil"/>
            </w:tcBorders>
            <w:shd w:val="clear" w:color="auto" w:fill="auto"/>
            <w:noWrap w:val="0"/>
            <w:vAlign w:val="center"/>
          </w:tcPr>
          <w:p w14:paraId="097E7DB8">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线缆与插座的接口处应按照防爆要求紧密连</w:t>
            </w:r>
            <w:r>
              <w:rPr>
                <w:rFonts w:hint="eastAsia" w:ascii="仿宋" w:hAnsi="仿宋" w:eastAsia="仿宋" w:cs="仿宋"/>
                <w:color w:val="222222"/>
                <w:sz w:val="32"/>
                <w:szCs w:val="32"/>
                <w:lang w:eastAsia="zh-CN"/>
              </w:rPr>
              <w:t>，</w:t>
            </w:r>
            <w:r>
              <w:rPr>
                <w:rFonts w:hint="eastAsia" w:ascii="仿宋" w:hAnsi="仿宋" w:eastAsia="仿宋" w:cs="仿宋"/>
                <w:color w:val="222222"/>
                <w:sz w:val="32"/>
                <w:szCs w:val="32"/>
                <w:lang w:val="en-US" w:eastAsia="zh-CN"/>
              </w:rPr>
              <w:t>使用</w:t>
            </w:r>
            <w:r>
              <w:rPr>
                <w:rFonts w:hint="eastAsia" w:ascii="仿宋" w:hAnsi="仿宋" w:eastAsia="仿宋" w:cs="仿宋"/>
                <w:color w:val="222222"/>
                <w:sz w:val="32"/>
                <w:szCs w:val="32"/>
              </w:rPr>
              <w:t>防爆绕性管</w:t>
            </w:r>
            <w:r>
              <w:rPr>
                <w:rFonts w:hint="eastAsia" w:ascii="仿宋" w:hAnsi="仿宋" w:eastAsia="仿宋" w:cs="仿宋"/>
                <w:color w:val="222222"/>
                <w:sz w:val="32"/>
                <w:szCs w:val="32"/>
                <w:lang w:val="en-US" w:eastAsia="zh-CN"/>
              </w:rPr>
              <w:t>连接。</w:t>
            </w:r>
          </w:p>
        </w:tc>
      </w:tr>
      <w:tr w14:paraId="28527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30A03114">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w:t>
            </w:r>
            <w:r>
              <w:rPr>
                <w:rFonts w:hint="eastAsia" w:ascii="仿宋" w:hAnsi="仿宋" w:eastAsia="仿宋" w:cs="仿宋"/>
                <w:color w:val="222222"/>
                <w:sz w:val="32"/>
                <w:szCs w:val="32"/>
                <w:lang w:val="en-US" w:eastAsia="zh-CN"/>
              </w:rPr>
              <w:t>4</w:t>
            </w:r>
            <w:r>
              <w:rPr>
                <w:rFonts w:hint="eastAsia" w:ascii="仿宋" w:hAnsi="仿宋" w:eastAsia="仿宋" w:cs="仿宋"/>
                <w:color w:val="222222"/>
                <w:sz w:val="32"/>
                <w:szCs w:val="32"/>
              </w:rPr>
              <w:t>）</w:t>
            </w:r>
          </w:p>
        </w:tc>
        <w:tc>
          <w:tcPr>
            <w:tcW w:w="0" w:type="auto"/>
            <w:tcBorders>
              <w:top w:val="nil"/>
              <w:left w:val="nil"/>
              <w:bottom w:val="nil"/>
              <w:right w:val="nil"/>
            </w:tcBorders>
            <w:shd w:val="clear" w:color="auto" w:fill="auto"/>
            <w:noWrap w:val="0"/>
            <w:vAlign w:val="center"/>
          </w:tcPr>
          <w:p w14:paraId="284EE028">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供电配电系统具有良好的接地保护，总配电箱、分线箱选用隔爆型</w:t>
            </w:r>
            <w:r>
              <w:rPr>
                <w:rFonts w:hint="eastAsia" w:ascii="仿宋" w:hAnsi="仿宋" w:eastAsia="仿宋" w:cs="仿宋"/>
                <w:color w:val="222222"/>
                <w:sz w:val="32"/>
                <w:szCs w:val="32"/>
                <w:lang w:eastAsia="zh-CN"/>
              </w:rPr>
              <w:t>，</w:t>
            </w:r>
            <w:r>
              <w:rPr>
                <w:rFonts w:hint="eastAsia" w:ascii="仿宋" w:hAnsi="仿宋" w:eastAsia="仿宋" w:cs="仿宋"/>
                <w:color w:val="222222"/>
                <w:sz w:val="32"/>
                <w:szCs w:val="32"/>
              </w:rPr>
              <w:t>等级不低于IIBT4。外漏电气元件防护等级至少为IP55。</w:t>
            </w:r>
          </w:p>
        </w:tc>
      </w:tr>
      <w:tr w14:paraId="02850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7ECA6899">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w:t>
            </w:r>
            <w:r>
              <w:rPr>
                <w:rFonts w:hint="eastAsia" w:ascii="仿宋" w:hAnsi="仿宋" w:eastAsia="仿宋" w:cs="仿宋"/>
                <w:color w:val="222222"/>
                <w:sz w:val="32"/>
                <w:szCs w:val="32"/>
                <w:lang w:val="en-US" w:eastAsia="zh-CN"/>
              </w:rPr>
              <w:t>5</w:t>
            </w:r>
            <w:r>
              <w:rPr>
                <w:rFonts w:hint="eastAsia" w:ascii="仿宋" w:hAnsi="仿宋" w:eastAsia="仿宋" w:cs="仿宋"/>
                <w:color w:val="222222"/>
                <w:sz w:val="32"/>
                <w:szCs w:val="32"/>
              </w:rPr>
              <w:t>）</w:t>
            </w:r>
          </w:p>
        </w:tc>
        <w:tc>
          <w:tcPr>
            <w:tcW w:w="0" w:type="auto"/>
            <w:tcBorders>
              <w:top w:val="nil"/>
              <w:left w:val="nil"/>
              <w:bottom w:val="nil"/>
              <w:right w:val="nil"/>
            </w:tcBorders>
            <w:shd w:val="clear" w:color="auto" w:fill="auto"/>
            <w:noWrap w:val="0"/>
            <w:vAlign w:val="center"/>
          </w:tcPr>
          <w:p w14:paraId="4EA52EBB">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lang w:val="en-US" w:eastAsia="zh-CN"/>
              </w:rPr>
              <w:t>梯架电源采用4平方以上三相电线。</w:t>
            </w:r>
          </w:p>
        </w:tc>
      </w:tr>
      <w:tr w14:paraId="25C17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433A30F5">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w:t>
            </w:r>
            <w:r>
              <w:rPr>
                <w:rFonts w:hint="eastAsia" w:ascii="仿宋" w:hAnsi="仿宋" w:eastAsia="仿宋" w:cs="仿宋"/>
                <w:color w:val="222222"/>
                <w:sz w:val="32"/>
                <w:szCs w:val="32"/>
                <w:lang w:val="en-US" w:eastAsia="zh-CN"/>
              </w:rPr>
              <w:t>6</w:t>
            </w:r>
            <w:r>
              <w:rPr>
                <w:rFonts w:hint="eastAsia" w:ascii="仿宋" w:hAnsi="仿宋" w:eastAsia="仿宋" w:cs="仿宋"/>
                <w:color w:val="222222"/>
                <w:sz w:val="32"/>
                <w:szCs w:val="32"/>
              </w:rPr>
              <w:t>）</w:t>
            </w:r>
          </w:p>
        </w:tc>
        <w:tc>
          <w:tcPr>
            <w:tcW w:w="0" w:type="auto"/>
            <w:tcBorders>
              <w:top w:val="nil"/>
              <w:left w:val="nil"/>
              <w:bottom w:val="nil"/>
              <w:right w:val="nil"/>
            </w:tcBorders>
            <w:shd w:val="clear" w:color="auto" w:fill="auto"/>
            <w:noWrap w:val="0"/>
            <w:vAlign w:val="center"/>
          </w:tcPr>
          <w:p w14:paraId="01AC3D24">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lang w:val="en-US" w:eastAsia="zh-CN"/>
              </w:rPr>
              <w:t>连接</w:t>
            </w:r>
            <w:r>
              <w:rPr>
                <w:rFonts w:hint="eastAsia" w:ascii="仿宋" w:hAnsi="仿宋" w:eastAsia="仿宋" w:cs="仿宋"/>
                <w:color w:val="222222"/>
                <w:sz w:val="32"/>
                <w:szCs w:val="32"/>
              </w:rPr>
              <w:t>梯架间</w:t>
            </w:r>
            <w:r>
              <w:rPr>
                <w:rFonts w:hint="eastAsia" w:ascii="仿宋" w:hAnsi="仿宋" w:eastAsia="仿宋" w:cs="仿宋"/>
                <w:color w:val="222222"/>
                <w:sz w:val="32"/>
                <w:szCs w:val="32"/>
                <w:lang w:val="en-US" w:eastAsia="zh-CN"/>
              </w:rPr>
              <w:t>的</w:t>
            </w:r>
            <w:r>
              <w:rPr>
                <w:rFonts w:hint="eastAsia" w:ascii="仿宋" w:hAnsi="仿宋" w:eastAsia="仿宋" w:cs="仿宋"/>
                <w:color w:val="222222"/>
                <w:sz w:val="32"/>
                <w:szCs w:val="32"/>
              </w:rPr>
              <w:t>电缆使用</w:t>
            </w:r>
            <w:r>
              <w:rPr>
                <w:rFonts w:hint="eastAsia" w:ascii="仿宋" w:hAnsi="仿宋" w:eastAsia="仿宋" w:cs="仿宋"/>
                <w:color w:val="222222"/>
                <w:sz w:val="32"/>
                <w:szCs w:val="32"/>
                <w:lang w:eastAsia="zh-CN"/>
              </w:rPr>
              <w:t>挠性</w:t>
            </w:r>
            <w:r>
              <w:rPr>
                <w:rFonts w:hint="eastAsia" w:ascii="仿宋" w:hAnsi="仿宋" w:eastAsia="仿宋" w:cs="仿宋"/>
                <w:color w:val="222222"/>
                <w:sz w:val="32"/>
                <w:szCs w:val="32"/>
              </w:rPr>
              <w:t>软管或不锈钢防爆螺纹管进行外层防护</w:t>
            </w:r>
            <w:r>
              <w:rPr>
                <w:rFonts w:hint="eastAsia" w:ascii="仿宋" w:hAnsi="仿宋" w:eastAsia="仿宋" w:cs="仿宋"/>
                <w:color w:val="222222"/>
                <w:sz w:val="32"/>
                <w:szCs w:val="32"/>
                <w:lang w:eastAsia="zh-CN"/>
              </w:rPr>
              <w:t>。</w:t>
            </w:r>
          </w:p>
        </w:tc>
      </w:tr>
      <w:tr w14:paraId="351BB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26702C63">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w:t>
            </w:r>
            <w:r>
              <w:rPr>
                <w:rFonts w:hint="eastAsia" w:ascii="仿宋" w:hAnsi="仿宋" w:eastAsia="仿宋" w:cs="仿宋"/>
                <w:color w:val="222222"/>
                <w:sz w:val="32"/>
                <w:szCs w:val="32"/>
                <w:lang w:val="en-US" w:eastAsia="zh-CN"/>
              </w:rPr>
              <w:t>7</w:t>
            </w:r>
            <w:r>
              <w:rPr>
                <w:rFonts w:hint="eastAsia" w:ascii="仿宋" w:hAnsi="仿宋" w:eastAsia="仿宋" w:cs="仿宋"/>
                <w:color w:val="222222"/>
                <w:sz w:val="32"/>
                <w:szCs w:val="32"/>
              </w:rPr>
              <w:t>）</w:t>
            </w:r>
          </w:p>
        </w:tc>
        <w:tc>
          <w:tcPr>
            <w:tcW w:w="0" w:type="auto"/>
            <w:tcBorders>
              <w:top w:val="nil"/>
              <w:left w:val="nil"/>
              <w:bottom w:val="nil"/>
              <w:right w:val="nil"/>
            </w:tcBorders>
            <w:shd w:val="clear" w:color="auto" w:fill="auto"/>
            <w:noWrap w:val="0"/>
            <w:vAlign w:val="center"/>
          </w:tcPr>
          <w:p w14:paraId="7F748A08">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配线导管应采用低压流体输送用镀锌焊接钢管。与隔爆外壳相关的导管可选用重规螺纹钢管或符合 GB/T14823.1 规定的焊缝钢管</w:t>
            </w:r>
            <w:r>
              <w:rPr>
                <w:rFonts w:hint="eastAsia" w:ascii="仿宋" w:hAnsi="仿宋" w:eastAsia="仿宋" w:cs="仿宋"/>
                <w:color w:val="222222"/>
                <w:sz w:val="32"/>
                <w:szCs w:val="32"/>
                <w:lang w:eastAsia="zh-CN"/>
              </w:rPr>
              <w:t>。</w:t>
            </w:r>
          </w:p>
        </w:tc>
      </w:tr>
      <w:tr w14:paraId="5277C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78C302EC">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w:t>
            </w:r>
            <w:r>
              <w:rPr>
                <w:rFonts w:hint="eastAsia" w:ascii="仿宋" w:hAnsi="仿宋" w:eastAsia="仿宋" w:cs="仿宋"/>
                <w:color w:val="222222"/>
                <w:sz w:val="32"/>
                <w:szCs w:val="32"/>
                <w:lang w:val="en-US" w:eastAsia="zh-CN"/>
              </w:rPr>
              <w:t>8</w:t>
            </w:r>
            <w:r>
              <w:rPr>
                <w:rFonts w:hint="eastAsia" w:ascii="仿宋" w:hAnsi="仿宋" w:eastAsia="仿宋" w:cs="仿宋"/>
                <w:color w:val="222222"/>
                <w:sz w:val="32"/>
                <w:szCs w:val="32"/>
              </w:rPr>
              <w:t>）</w:t>
            </w:r>
          </w:p>
        </w:tc>
        <w:tc>
          <w:tcPr>
            <w:tcW w:w="0" w:type="auto"/>
            <w:tcBorders>
              <w:top w:val="nil"/>
              <w:left w:val="nil"/>
              <w:bottom w:val="nil"/>
              <w:right w:val="nil"/>
            </w:tcBorders>
            <w:shd w:val="clear" w:color="auto" w:fill="auto"/>
            <w:noWrap w:val="0"/>
            <w:vAlign w:val="center"/>
          </w:tcPr>
          <w:p w14:paraId="6C5BA37F">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lang w:val="en-US" w:eastAsia="zh-CN"/>
              </w:rPr>
              <w:t>梯架间的插头插座</w:t>
            </w:r>
            <w:r>
              <w:rPr>
                <w:rFonts w:hint="eastAsia" w:ascii="仿宋" w:hAnsi="仿宋" w:eastAsia="仿宋" w:cs="仿宋"/>
                <w:color w:val="222222"/>
                <w:sz w:val="32"/>
                <w:szCs w:val="32"/>
              </w:rPr>
              <w:t>防爆标准为GB级以上</w:t>
            </w:r>
            <w:r>
              <w:rPr>
                <w:rFonts w:hint="eastAsia" w:ascii="仿宋" w:hAnsi="仿宋" w:eastAsia="仿宋" w:cs="仿宋"/>
                <w:color w:val="222222"/>
                <w:sz w:val="32"/>
                <w:szCs w:val="32"/>
                <w:lang w:eastAsia="zh-CN"/>
              </w:rPr>
              <w:t>，</w:t>
            </w:r>
            <w:r>
              <w:rPr>
                <w:rFonts w:hint="eastAsia" w:ascii="仿宋" w:hAnsi="仿宋" w:eastAsia="仿宋" w:cs="仿宋"/>
                <w:color w:val="222222"/>
                <w:sz w:val="32"/>
                <w:szCs w:val="32"/>
              </w:rPr>
              <w:t>级别EX-型号AC-16三孔的防爆插头</w:t>
            </w:r>
            <w:r>
              <w:rPr>
                <w:rFonts w:hint="eastAsia" w:ascii="仿宋" w:hAnsi="仿宋" w:eastAsia="仿宋" w:cs="仿宋"/>
                <w:color w:val="222222"/>
                <w:sz w:val="32"/>
                <w:szCs w:val="32"/>
                <w:lang w:val="en-US" w:eastAsia="zh-CN"/>
              </w:rPr>
              <w:t>插座</w:t>
            </w:r>
            <w:r>
              <w:rPr>
                <w:rFonts w:hint="eastAsia" w:ascii="仿宋" w:hAnsi="仿宋" w:eastAsia="仿宋" w:cs="仿宋"/>
                <w:color w:val="222222"/>
                <w:sz w:val="32"/>
                <w:szCs w:val="32"/>
              </w:rPr>
              <w:t>。</w:t>
            </w:r>
          </w:p>
        </w:tc>
      </w:tr>
      <w:tr w14:paraId="124CE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635530A3">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w:t>
            </w:r>
            <w:r>
              <w:rPr>
                <w:rFonts w:hint="eastAsia" w:ascii="仿宋" w:hAnsi="仿宋" w:eastAsia="仿宋" w:cs="仿宋"/>
                <w:color w:val="222222"/>
                <w:sz w:val="32"/>
                <w:szCs w:val="32"/>
                <w:lang w:val="en-US" w:eastAsia="zh-CN"/>
              </w:rPr>
              <w:t>9</w:t>
            </w:r>
            <w:r>
              <w:rPr>
                <w:rFonts w:hint="eastAsia" w:ascii="仿宋" w:hAnsi="仿宋" w:eastAsia="仿宋" w:cs="仿宋"/>
                <w:color w:val="222222"/>
                <w:sz w:val="32"/>
                <w:szCs w:val="32"/>
              </w:rPr>
              <w:t>）</w:t>
            </w:r>
          </w:p>
        </w:tc>
        <w:tc>
          <w:tcPr>
            <w:tcW w:w="0" w:type="auto"/>
            <w:tcBorders>
              <w:top w:val="nil"/>
              <w:left w:val="nil"/>
              <w:bottom w:val="nil"/>
              <w:right w:val="nil"/>
            </w:tcBorders>
            <w:shd w:val="clear" w:color="auto" w:fill="auto"/>
            <w:noWrap w:val="0"/>
            <w:vAlign w:val="center"/>
          </w:tcPr>
          <w:p w14:paraId="3B90251F">
            <w:pPr>
              <w:jc w:val="left"/>
              <w:rPr>
                <w:rFonts w:hint="eastAsia" w:ascii="仿宋" w:hAnsi="仿宋" w:eastAsia="仿宋" w:cs="仿宋"/>
                <w:color w:val="222222"/>
                <w:kern w:val="2"/>
                <w:sz w:val="32"/>
                <w:szCs w:val="32"/>
                <w:lang w:val="en-US" w:eastAsia="zh-CN" w:bidi="ar-SA"/>
              </w:rPr>
            </w:pPr>
            <w:r>
              <w:rPr>
                <w:rFonts w:hint="eastAsia" w:ascii="仿宋" w:hAnsi="仿宋" w:eastAsia="仿宋" w:cs="仿宋"/>
                <w:color w:val="222222"/>
                <w:sz w:val="32"/>
                <w:szCs w:val="32"/>
              </w:rPr>
              <w:t>金属的导管和线槽必须接地(PE)或接零(PEN)</w:t>
            </w:r>
            <w:r>
              <w:rPr>
                <w:rFonts w:hint="eastAsia" w:ascii="仿宋" w:hAnsi="仿宋" w:eastAsia="仿宋" w:cs="仿宋"/>
                <w:color w:val="222222"/>
                <w:sz w:val="32"/>
                <w:szCs w:val="32"/>
                <w:lang w:eastAsia="zh-CN"/>
              </w:rPr>
              <w:t>。</w:t>
            </w:r>
          </w:p>
        </w:tc>
      </w:tr>
      <w:tr w14:paraId="1CE4D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65D30224">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（10）</w:t>
            </w:r>
          </w:p>
        </w:tc>
        <w:tc>
          <w:tcPr>
            <w:tcW w:w="0" w:type="auto"/>
            <w:tcBorders>
              <w:top w:val="nil"/>
              <w:left w:val="nil"/>
              <w:bottom w:val="nil"/>
              <w:right w:val="nil"/>
            </w:tcBorders>
            <w:shd w:val="clear" w:color="auto" w:fill="auto"/>
            <w:noWrap w:val="0"/>
            <w:vAlign w:val="center"/>
          </w:tcPr>
          <w:p w14:paraId="31C99EF7">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每一部分梯架为独立控制，每一部分梯架电路必须安装漏电保护装置，并需要独立控制电箱及220V。</w:t>
            </w:r>
          </w:p>
        </w:tc>
      </w:tr>
      <w:tr w14:paraId="534A5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1FFEEF1D">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（11）</w:t>
            </w:r>
          </w:p>
        </w:tc>
        <w:tc>
          <w:tcPr>
            <w:tcW w:w="0" w:type="auto"/>
            <w:tcBorders>
              <w:top w:val="nil"/>
              <w:left w:val="nil"/>
              <w:bottom w:val="nil"/>
              <w:right w:val="nil"/>
            </w:tcBorders>
            <w:shd w:val="clear" w:color="auto" w:fill="auto"/>
            <w:noWrap w:val="0"/>
            <w:vAlign w:val="center"/>
          </w:tcPr>
          <w:p w14:paraId="098CA865">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使用配电箱进行分压，380V用电设备与220V照明用电分开安装，避免干涉。必须依据GB50052《供配电系统设计规范》进行安装设计。</w:t>
            </w:r>
          </w:p>
        </w:tc>
      </w:tr>
      <w:tr w14:paraId="1B021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5406C15D">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2.1.3</w:t>
            </w:r>
          </w:p>
        </w:tc>
        <w:tc>
          <w:tcPr>
            <w:tcW w:w="0" w:type="auto"/>
            <w:tcBorders>
              <w:top w:val="nil"/>
              <w:left w:val="nil"/>
              <w:bottom w:val="nil"/>
              <w:right w:val="nil"/>
            </w:tcBorders>
            <w:noWrap w:val="0"/>
            <w:vAlign w:val="center"/>
          </w:tcPr>
          <w:p w14:paraId="645BA073">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伸缩板</w:t>
            </w:r>
          </w:p>
        </w:tc>
      </w:tr>
      <w:tr w14:paraId="3242D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41707A84">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（1）</w:t>
            </w:r>
          </w:p>
        </w:tc>
        <w:tc>
          <w:tcPr>
            <w:tcW w:w="0" w:type="auto"/>
            <w:tcBorders>
              <w:top w:val="nil"/>
              <w:left w:val="nil"/>
              <w:bottom w:val="nil"/>
              <w:right w:val="nil"/>
            </w:tcBorders>
            <w:shd w:val="clear" w:color="auto" w:fill="auto"/>
            <w:noWrap w:val="0"/>
            <w:vAlign w:val="center"/>
          </w:tcPr>
          <w:p w14:paraId="4C35F525">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收缩板宽度不大于0.6米，长度不小于0.6米，采用便梯架快卸锁扣系统，抽缩板两侧每间隔10CM设计锁定孔，且锁扣平滑嵌入，不影响平台平整度。</w:t>
            </w:r>
          </w:p>
        </w:tc>
      </w:tr>
      <w:tr w14:paraId="6DF99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54457D21">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（2）</w:t>
            </w:r>
          </w:p>
        </w:tc>
        <w:tc>
          <w:tcPr>
            <w:tcW w:w="0" w:type="auto"/>
            <w:tcBorders>
              <w:top w:val="nil"/>
              <w:left w:val="nil"/>
              <w:bottom w:val="nil"/>
              <w:right w:val="nil"/>
            </w:tcBorders>
            <w:shd w:val="clear" w:color="auto" w:fill="auto"/>
            <w:noWrap w:val="0"/>
            <w:vAlign w:val="center"/>
          </w:tcPr>
          <w:p w14:paraId="3AB37067">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快卸锁插销扣下时，应露出抽拉板下平面需大于5mm。</w:t>
            </w:r>
          </w:p>
        </w:tc>
      </w:tr>
      <w:tr w14:paraId="25FD2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6C2700A5">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（3）</w:t>
            </w:r>
          </w:p>
        </w:tc>
        <w:tc>
          <w:tcPr>
            <w:tcW w:w="0" w:type="auto"/>
            <w:tcBorders>
              <w:top w:val="nil"/>
              <w:left w:val="nil"/>
              <w:bottom w:val="nil"/>
              <w:right w:val="nil"/>
            </w:tcBorders>
            <w:shd w:val="clear" w:color="auto" w:fill="auto"/>
            <w:noWrap w:val="0"/>
            <w:vAlign w:val="center"/>
          </w:tcPr>
          <w:p w14:paraId="46ACCACC">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收缩板凡接近飞机的部位或边缘都要装有防撞胶条，防撞胶条材质为三元乙丙橡胶。</w:t>
            </w:r>
          </w:p>
        </w:tc>
      </w:tr>
      <w:tr w14:paraId="136C9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64EB9551">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（4）</w:t>
            </w:r>
          </w:p>
        </w:tc>
        <w:tc>
          <w:tcPr>
            <w:tcW w:w="0" w:type="auto"/>
            <w:tcBorders>
              <w:top w:val="nil"/>
              <w:left w:val="nil"/>
              <w:bottom w:val="nil"/>
              <w:right w:val="nil"/>
            </w:tcBorders>
            <w:shd w:val="clear" w:color="auto" w:fill="auto"/>
            <w:noWrap w:val="0"/>
            <w:vAlign w:val="center"/>
          </w:tcPr>
          <w:p w14:paraId="703F5975">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收缩设计需轻便灵活，安全牢固，收缩滑板外轮廓与飞机轮廓吻合。</w:t>
            </w:r>
          </w:p>
        </w:tc>
      </w:tr>
      <w:tr w14:paraId="140FC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447D4D51">
            <w:pPr>
              <w:numPr>
                <w:ilvl w:val="0"/>
                <w:numId w:val="0"/>
              </w:numPr>
              <w:jc w:val="left"/>
              <w:rPr>
                <w:rFonts w:hint="eastAsia" w:ascii="仿宋" w:hAnsi="仿宋" w:eastAsia="仿宋" w:cs="仿宋"/>
                <w:b w:val="0"/>
                <w:bCs w:val="0"/>
                <w:i w:val="0"/>
                <w:iCs w:val="0"/>
                <w:caps w:val="0"/>
                <w:color w:val="222222"/>
                <w:spacing w:val="0"/>
                <w:sz w:val="32"/>
                <w:szCs w:val="32"/>
                <w:lang w:val="en-US" w:eastAsia="zh-CN"/>
              </w:rPr>
            </w:pPr>
            <w:r>
              <w:rPr>
                <w:rFonts w:hint="eastAsia" w:ascii="仿宋" w:hAnsi="仿宋" w:eastAsia="仿宋" w:cs="仿宋"/>
                <w:b w:val="0"/>
                <w:bCs w:val="0"/>
                <w:i w:val="0"/>
                <w:iCs w:val="0"/>
                <w:caps w:val="0"/>
                <w:color w:val="222222"/>
                <w:spacing w:val="0"/>
                <w:sz w:val="32"/>
                <w:szCs w:val="32"/>
                <w:lang w:val="en-US" w:eastAsia="zh-CN"/>
              </w:rPr>
              <w:t>2.1.4</w:t>
            </w:r>
          </w:p>
        </w:tc>
        <w:tc>
          <w:tcPr>
            <w:tcW w:w="0" w:type="auto"/>
            <w:tcBorders>
              <w:top w:val="nil"/>
              <w:left w:val="nil"/>
              <w:bottom w:val="nil"/>
              <w:right w:val="nil"/>
            </w:tcBorders>
            <w:noWrap w:val="0"/>
            <w:vAlign w:val="center"/>
          </w:tcPr>
          <w:p w14:paraId="4674E4B6">
            <w:pPr>
              <w:numPr>
                <w:ilvl w:val="0"/>
                <w:numId w:val="0"/>
              </w:numPr>
              <w:jc w:val="left"/>
              <w:rPr>
                <w:rFonts w:hint="eastAsia" w:ascii="仿宋" w:hAnsi="仿宋" w:eastAsia="仿宋" w:cs="仿宋"/>
                <w:b w:val="0"/>
                <w:bCs w:val="0"/>
                <w:i w:val="0"/>
                <w:iCs w:val="0"/>
                <w:caps w:val="0"/>
                <w:color w:val="222222"/>
                <w:spacing w:val="0"/>
                <w:sz w:val="32"/>
                <w:szCs w:val="32"/>
                <w:lang w:val="en-US" w:eastAsia="zh-CN"/>
              </w:rPr>
            </w:pPr>
            <w:r>
              <w:rPr>
                <w:rFonts w:hint="eastAsia" w:ascii="仿宋" w:hAnsi="仿宋" w:eastAsia="仿宋" w:cs="仿宋"/>
                <w:b w:val="0"/>
                <w:bCs w:val="0"/>
                <w:i w:val="0"/>
                <w:iCs w:val="0"/>
                <w:caps w:val="0"/>
                <w:color w:val="222222"/>
                <w:spacing w:val="0"/>
                <w:sz w:val="32"/>
                <w:szCs w:val="32"/>
                <w:lang w:val="en-US" w:eastAsia="zh-CN"/>
              </w:rPr>
              <w:t>照明</w:t>
            </w:r>
          </w:p>
        </w:tc>
      </w:tr>
      <w:tr w14:paraId="41B6F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54D9D22F">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（1）</w:t>
            </w:r>
          </w:p>
        </w:tc>
        <w:tc>
          <w:tcPr>
            <w:tcW w:w="0" w:type="auto"/>
            <w:tcBorders>
              <w:top w:val="nil"/>
              <w:left w:val="nil"/>
              <w:bottom w:val="nil"/>
              <w:right w:val="nil"/>
            </w:tcBorders>
            <w:shd w:val="clear" w:color="auto" w:fill="auto"/>
            <w:noWrap w:val="0"/>
            <w:vAlign w:val="center"/>
          </w:tcPr>
          <w:p w14:paraId="3269C5D8">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防爆</w:t>
            </w:r>
            <w:r>
              <w:rPr>
                <w:rFonts w:hint="eastAsia" w:ascii="仿宋" w:hAnsi="仿宋" w:eastAsia="仿宋" w:cs="仿宋"/>
                <w:b w:val="0"/>
                <w:bCs w:val="0"/>
                <w:i w:val="0"/>
                <w:iCs w:val="0"/>
                <w:caps w:val="0"/>
                <w:color w:val="222222"/>
                <w:spacing w:val="0"/>
                <w:sz w:val="32"/>
                <w:szCs w:val="32"/>
                <w:lang w:val="en-US" w:eastAsia="zh-CN"/>
              </w:rPr>
              <w:t>照明</w:t>
            </w:r>
            <w:r>
              <w:rPr>
                <w:rFonts w:hint="eastAsia" w:ascii="仿宋" w:hAnsi="仿宋" w:eastAsia="仿宋" w:cs="仿宋"/>
                <w:i w:val="0"/>
                <w:iCs w:val="0"/>
                <w:caps w:val="0"/>
                <w:color w:val="222222"/>
                <w:spacing w:val="0"/>
                <w:sz w:val="32"/>
                <w:szCs w:val="32"/>
                <w:lang w:val="en-US" w:eastAsia="zh-CN"/>
              </w:rPr>
              <w:t>灯光照需覆盖所有飞机外表区域，且灯光的亮度≥500Lux。</w:t>
            </w:r>
          </w:p>
        </w:tc>
      </w:tr>
      <w:tr w14:paraId="11AB0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6062BDE4">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w:t>
            </w:r>
          </w:p>
        </w:tc>
        <w:tc>
          <w:tcPr>
            <w:tcW w:w="0" w:type="auto"/>
            <w:tcBorders>
              <w:top w:val="nil"/>
              <w:left w:val="nil"/>
              <w:bottom w:val="nil"/>
              <w:right w:val="nil"/>
            </w:tcBorders>
            <w:shd w:val="clear" w:color="auto" w:fill="auto"/>
            <w:noWrap w:val="0"/>
            <w:vAlign w:val="center"/>
          </w:tcPr>
          <w:p w14:paraId="14020BD1">
            <w:pPr>
              <w:numPr>
                <w:ilvl w:val="0"/>
                <w:numId w:val="0"/>
              </w:numPr>
              <w:ind w:left="0" w:leftChars="0" w:firstLine="0" w:firstLineChars="0"/>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防水等级IP66 WF2以上</w:t>
            </w:r>
          </w:p>
        </w:tc>
      </w:tr>
      <w:tr w14:paraId="02702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7D7FD865">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（3）</w:t>
            </w:r>
          </w:p>
        </w:tc>
        <w:tc>
          <w:tcPr>
            <w:tcW w:w="0" w:type="auto"/>
            <w:tcBorders>
              <w:top w:val="nil"/>
              <w:left w:val="nil"/>
              <w:bottom w:val="nil"/>
              <w:right w:val="nil"/>
            </w:tcBorders>
            <w:shd w:val="clear" w:color="auto" w:fill="auto"/>
            <w:noWrap w:val="0"/>
            <w:vAlign w:val="center"/>
          </w:tcPr>
          <w:p w14:paraId="53DCE75C">
            <w:pPr>
              <w:numPr>
                <w:ilvl w:val="0"/>
                <w:numId w:val="0"/>
              </w:numPr>
              <w:ind w:left="0" w:leftChars="0" w:firstLine="0" w:firstLineChars="0"/>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防爆标志:EXdllCT6Gb以上</w:t>
            </w:r>
          </w:p>
        </w:tc>
      </w:tr>
      <w:tr w14:paraId="4B1B7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2F423C64">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（4）</w:t>
            </w:r>
          </w:p>
        </w:tc>
        <w:tc>
          <w:tcPr>
            <w:tcW w:w="0" w:type="auto"/>
            <w:tcBorders>
              <w:top w:val="nil"/>
              <w:left w:val="nil"/>
              <w:bottom w:val="nil"/>
              <w:right w:val="nil"/>
            </w:tcBorders>
            <w:shd w:val="clear" w:color="auto" w:fill="auto"/>
            <w:noWrap w:val="0"/>
            <w:vAlign w:val="center"/>
          </w:tcPr>
          <w:p w14:paraId="56CA9AB0">
            <w:pPr>
              <w:numPr>
                <w:ilvl w:val="0"/>
                <w:numId w:val="0"/>
              </w:numPr>
              <w:ind w:left="0" w:leftChars="0" w:firstLine="0" w:firstLineChars="0"/>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额定电源：220V</w:t>
            </w:r>
          </w:p>
        </w:tc>
      </w:tr>
      <w:tr w14:paraId="0171C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070643AC">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（5）</w:t>
            </w:r>
          </w:p>
        </w:tc>
        <w:tc>
          <w:tcPr>
            <w:tcW w:w="0" w:type="auto"/>
            <w:tcBorders>
              <w:top w:val="nil"/>
              <w:left w:val="nil"/>
              <w:bottom w:val="nil"/>
              <w:right w:val="nil"/>
            </w:tcBorders>
            <w:shd w:val="clear" w:color="auto" w:fill="auto"/>
            <w:noWrap w:val="0"/>
            <w:vAlign w:val="center"/>
          </w:tcPr>
          <w:p w14:paraId="66314961">
            <w:pPr>
              <w:numPr>
                <w:ilvl w:val="0"/>
                <w:numId w:val="0"/>
              </w:numPr>
              <w:ind w:left="0" w:leftChars="0" w:firstLine="0" w:firstLineChars="0"/>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机身区域采用双管1.2米防爆照明灯。</w:t>
            </w:r>
          </w:p>
        </w:tc>
      </w:tr>
      <w:tr w14:paraId="53378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017A70E3">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（6）</w:t>
            </w:r>
          </w:p>
        </w:tc>
        <w:tc>
          <w:tcPr>
            <w:tcW w:w="0" w:type="auto"/>
            <w:tcBorders>
              <w:top w:val="nil"/>
              <w:left w:val="nil"/>
              <w:bottom w:val="nil"/>
              <w:right w:val="nil"/>
            </w:tcBorders>
            <w:shd w:val="clear" w:color="auto" w:fill="auto"/>
            <w:noWrap w:val="0"/>
            <w:vAlign w:val="center"/>
          </w:tcPr>
          <w:p w14:paraId="1FDBCF5F">
            <w:pPr>
              <w:numPr>
                <w:ilvl w:val="0"/>
                <w:numId w:val="0"/>
              </w:numPr>
              <w:ind w:left="0" w:leftChars="0" w:firstLine="0" w:firstLineChars="0"/>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大翼、小翼梯架以及跨翼梯架底部采用双管0.6米防爆照明灯。</w:t>
            </w:r>
          </w:p>
        </w:tc>
      </w:tr>
      <w:tr w14:paraId="1B5BD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3759B149">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（7）</w:t>
            </w:r>
          </w:p>
        </w:tc>
        <w:tc>
          <w:tcPr>
            <w:tcW w:w="0" w:type="auto"/>
            <w:tcBorders>
              <w:top w:val="nil"/>
              <w:left w:val="nil"/>
              <w:bottom w:val="nil"/>
              <w:right w:val="nil"/>
            </w:tcBorders>
            <w:shd w:val="clear" w:color="auto" w:fill="auto"/>
            <w:noWrap w:val="0"/>
            <w:vAlign w:val="center"/>
          </w:tcPr>
          <w:p w14:paraId="7D389686">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因机腹存在阴影，设计时需着重考虑机翼及机腹部分的照明，可采用增加灯管数量或缩小灯管间距的方式，来确保飞机外表面区域的亮度≥500Lux。</w:t>
            </w:r>
          </w:p>
        </w:tc>
      </w:tr>
      <w:tr w14:paraId="10999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5E188DA0">
            <w:pPr>
              <w:numPr>
                <w:ilvl w:val="0"/>
                <w:numId w:val="0"/>
              </w:numPr>
              <w:jc w:val="left"/>
              <w:rPr>
                <w:rFonts w:hint="eastAsia" w:ascii="仿宋" w:hAnsi="仿宋" w:eastAsia="仿宋" w:cs="仿宋"/>
                <w:b w:val="0"/>
                <w:bCs w:val="0"/>
                <w:i w:val="0"/>
                <w:iCs w:val="0"/>
                <w:caps w:val="0"/>
                <w:color w:val="222222"/>
                <w:spacing w:val="0"/>
                <w:sz w:val="32"/>
                <w:szCs w:val="32"/>
                <w:lang w:val="en-US" w:eastAsia="zh-CN"/>
              </w:rPr>
            </w:pPr>
            <w:r>
              <w:rPr>
                <w:rFonts w:hint="eastAsia" w:ascii="仿宋" w:hAnsi="仿宋" w:eastAsia="仿宋" w:cs="仿宋"/>
                <w:b w:val="0"/>
                <w:bCs w:val="0"/>
                <w:i w:val="0"/>
                <w:iCs w:val="0"/>
                <w:caps w:val="0"/>
                <w:color w:val="222222"/>
                <w:spacing w:val="0"/>
                <w:sz w:val="32"/>
                <w:szCs w:val="32"/>
                <w:lang w:val="en-US" w:eastAsia="zh-CN"/>
              </w:rPr>
              <w:t>2.1.5</w:t>
            </w:r>
          </w:p>
        </w:tc>
        <w:tc>
          <w:tcPr>
            <w:tcW w:w="0" w:type="auto"/>
            <w:tcBorders>
              <w:top w:val="nil"/>
              <w:left w:val="nil"/>
              <w:bottom w:val="nil"/>
              <w:right w:val="nil"/>
            </w:tcBorders>
            <w:noWrap w:val="0"/>
            <w:vAlign w:val="center"/>
          </w:tcPr>
          <w:p w14:paraId="006AB83E">
            <w:pPr>
              <w:numPr>
                <w:ilvl w:val="0"/>
                <w:numId w:val="0"/>
              </w:numPr>
              <w:jc w:val="left"/>
              <w:rPr>
                <w:rFonts w:hint="eastAsia" w:ascii="仿宋" w:hAnsi="仿宋" w:eastAsia="仿宋" w:cs="仿宋"/>
                <w:b w:val="0"/>
                <w:bCs w:val="0"/>
                <w:i w:val="0"/>
                <w:iCs w:val="0"/>
                <w:caps w:val="0"/>
                <w:color w:val="222222"/>
                <w:spacing w:val="0"/>
                <w:sz w:val="32"/>
                <w:szCs w:val="32"/>
                <w:lang w:val="en-US" w:eastAsia="zh-CN"/>
              </w:rPr>
            </w:pPr>
            <w:r>
              <w:rPr>
                <w:rFonts w:hint="eastAsia" w:ascii="仿宋" w:hAnsi="仿宋" w:eastAsia="仿宋" w:cs="仿宋"/>
                <w:b w:val="0"/>
                <w:bCs w:val="0"/>
                <w:i w:val="0"/>
                <w:iCs w:val="0"/>
                <w:caps w:val="0"/>
                <w:color w:val="222222"/>
                <w:spacing w:val="0"/>
                <w:sz w:val="32"/>
                <w:szCs w:val="32"/>
                <w:lang w:val="en-US" w:eastAsia="zh-CN"/>
              </w:rPr>
              <w:t>气源</w:t>
            </w:r>
          </w:p>
        </w:tc>
      </w:tr>
      <w:tr w14:paraId="59242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75F0E3DC">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w:t>
            </w:r>
          </w:p>
        </w:tc>
        <w:tc>
          <w:tcPr>
            <w:tcW w:w="0" w:type="auto"/>
            <w:tcBorders>
              <w:top w:val="nil"/>
              <w:left w:val="nil"/>
              <w:bottom w:val="nil"/>
              <w:right w:val="nil"/>
            </w:tcBorders>
            <w:shd w:val="clear" w:color="auto" w:fill="auto"/>
            <w:noWrap w:val="0"/>
            <w:vAlign w:val="center"/>
          </w:tcPr>
          <w:p w14:paraId="4FD361D2">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气源主管（墙体气源口到梯架接口）采用四胶四线高压1寸风炮管，内孔25mm，压力30公斤以上，具有耐高压、耐磨、耐油功能，其余梯架上气源管道为6分管。</w:t>
            </w:r>
          </w:p>
        </w:tc>
      </w:tr>
      <w:tr w14:paraId="0302E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3E101E05">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w:t>
            </w:r>
          </w:p>
        </w:tc>
        <w:tc>
          <w:tcPr>
            <w:tcW w:w="0" w:type="auto"/>
            <w:tcBorders>
              <w:top w:val="nil"/>
              <w:left w:val="nil"/>
              <w:bottom w:val="nil"/>
              <w:right w:val="nil"/>
            </w:tcBorders>
            <w:shd w:val="clear" w:color="auto" w:fill="auto"/>
            <w:noWrap w:val="0"/>
            <w:vAlign w:val="center"/>
          </w:tcPr>
          <w:p w14:paraId="6B3D8F50">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梯架每层安装1个气源接口 ，气源接口使用BACO（巴可）DN7.2\黄铜气源接头。</w:t>
            </w:r>
          </w:p>
        </w:tc>
      </w:tr>
      <w:tr w14:paraId="51789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23F1480A">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（3）</w:t>
            </w:r>
          </w:p>
        </w:tc>
        <w:tc>
          <w:tcPr>
            <w:tcW w:w="0" w:type="auto"/>
            <w:tcBorders>
              <w:top w:val="nil"/>
              <w:left w:val="nil"/>
              <w:bottom w:val="nil"/>
              <w:right w:val="nil"/>
            </w:tcBorders>
            <w:shd w:val="clear" w:color="auto" w:fill="auto"/>
            <w:noWrap w:val="0"/>
            <w:vAlign w:val="center"/>
          </w:tcPr>
          <w:p w14:paraId="57058283">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气源管道走向从机身尾部两侧气源口接入。</w:t>
            </w:r>
          </w:p>
        </w:tc>
      </w:tr>
      <w:tr w14:paraId="4CE08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76D5B3F8">
            <w:pPr>
              <w:numPr>
                <w:ilvl w:val="0"/>
                <w:numId w:val="0"/>
              </w:numPr>
              <w:jc w:val="left"/>
              <w:rPr>
                <w:rFonts w:hint="eastAsia" w:ascii="仿宋" w:hAnsi="仿宋" w:eastAsia="仿宋" w:cs="仿宋"/>
                <w:b w:val="0"/>
                <w:bCs w:val="0"/>
                <w:i w:val="0"/>
                <w:iCs w:val="0"/>
                <w:caps w:val="0"/>
                <w:color w:val="222222"/>
                <w:spacing w:val="0"/>
                <w:sz w:val="30"/>
                <w:szCs w:val="30"/>
                <w:lang w:val="en-US" w:eastAsia="zh-CN"/>
              </w:rPr>
            </w:pPr>
            <w:r>
              <w:rPr>
                <w:rFonts w:hint="eastAsia" w:ascii="仿宋" w:hAnsi="仿宋" w:eastAsia="仿宋" w:cs="仿宋"/>
                <w:b w:val="0"/>
                <w:bCs w:val="0"/>
                <w:i w:val="0"/>
                <w:iCs w:val="0"/>
                <w:caps w:val="0"/>
                <w:color w:val="222222"/>
                <w:spacing w:val="0"/>
                <w:sz w:val="30"/>
                <w:szCs w:val="30"/>
                <w:lang w:val="en-US" w:eastAsia="zh-CN"/>
              </w:rPr>
              <w:t>2.1.6</w:t>
            </w:r>
          </w:p>
        </w:tc>
        <w:tc>
          <w:tcPr>
            <w:tcW w:w="0" w:type="auto"/>
            <w:tcBorders>
              <w:top w:val="nil"/>
              <w:left w:val="nil"/>
              <w:bottom w:val="nil"/>
              <w:right w:val="nil"/>
            </w:tcBorders>
            <w:noWrap w:val="0"/>
            <w:vAlign w:val="center"/>
          </w:tcPr>
          <w:p w14:paraId="042E84B7">
            <w:pPr>
              <w:numPr>
                <w:ilvl w:val="0"/>
                <w:numId w:val="0"/>
              </w:numPr>
              <w:jc w:val="left"/>
              <w:rPr>
                <w:rFonts w:hint="eastAsia" w:ascii="仿宋" w:hAnsi="仿宋" w:eastAsia="仿宋" w:cs="仿宋"/>
                <w:b w:val="0"/>
                <w:bCs w:val="0"/>
                <w:i w:val="0"/>
                <w:iCs w:val="0"/>
                <w:caps w:val="0"/>
                <w:color w:val="222222"/>
                <w:spacing w:val="0"/>
                <w:sz w:val="30"/>
                <w:szCs w:val="30"/>
                <w:lang w:val="en-US" w:eastAsia="zh-CN"/>
              </w:rPr>
            </w:pPr>
            <w:r>
              <w:rPr>
                <w:rFonts w:hint="eastAsia" w:ascii="仿宋" w:hAnsi="仿宋" w:eastAsia="仿宋" w:cs="仿宋"/>
                <w:b w:val="0"/>
                <w:bCs w:val="0"/>
                <w:i w:val="0"/>
                <w:iCs w:val="0"/>
                <w:caps w:val="0"/>
                <w:color w:val="222222"/>
                <w:spacing w:val="0"/>
                <w:sz w:val="30"/>
                <w:szCs w:val="30"/>
                <w:lang w:val="en-US" w:eastAsia="zh-CN"/>
              </w:rPr>
              <w:t>轮子</w:t>
            </w:r>
          </w:p>
        </w:tc>
      </w:tr>
      <w:tr w14:paraId="6983E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2DEBA89B">
            <w:pPr>
              <w:numPr>
                <w:ilvl w:val="0"/>
                <w:numId w:val="0"/>
              </w:numPr>
              <w:jc w:val="left"/>
              <w:rPr>
                <w:rFonts w:hint="eastAsia" w:ascii="仿宋" w:hAnsi="仿宋" w:eastAsia="仿宋" w:cs="仿宋"/>
                <w:i w:val="0"/>
                <w:iCs w:val="0"/>
                <w:caps w:val="0"/>
                <w:color w:val="222222"/>
                <w:spacing w:val="0"/>
                <w:sz w:val="30"/>
                <w:szCs w:val="30"/>
                <w:lang w:val="en-US" w:eastAsia="zh-CN"/>
              </w:rPr>
            </w:pPr>
            <w:r>
              <w:rPr>
                <w:rFonts w:hint="eastAsia" w:ascii="仿宋" w:hAnsi="仿宋" w:eastAsia="仿宋" w:cs="仿宋"/>
                <w:i w:val="0"/>
                <w:iCs w:val="0"/>
                <w:caps w:val="0"/>
                <w:color w:val="222222"/>
                <w:spacing w:val="0"/>
                <w:sz w:val="30"/>
                <w:szCs w:val="30"/>
                <w:lang w:val="en-US" w:eastAsia="zh-CN"/>
              </w:rPr>
              <w:t>（1）</w:t>
            </w:r>
          </w:p>
        </w:tc>
        <w:tc>
          <w:tcPr>
            <w:tcW w:w="0" w:type="auto"/>
            <w:tcBorders>
              <w:top w:val="nil"/>
              <w:left w:val="nil"/>
              <w:bottom w:val="nil"/>
              <w:right w:val="nil"/>
            </w:tcBorders>
            <w:noWrap w:val="0"/>
            <w:vAlign w:val="center"/>
          </w:tcPr>
          <w:p w14:paraId="7EBBD900">
            <w:pPr>
              <w:numPr>
                <w:ilvl w:val="0"/>
                <w:numId w:val="0"/>
              </w:numPr>
              <w:jc w:val="left"/>
              <w:rPr>
                <w:rFonts w:hint="eastAsia" w:ascii="仿宋" w:hAnsi="仿宋" w:eastAsia="仿宋" w:cs="仿宋"/>
                <w:i w:val="0"/>
                <w:iCs w:val="0"/>
                <w:caps w:val="0"/>
                <w:color w:val="222222"/>
                <w:spacing w:val="0"/>
                <w:sz w:val="30"/>
                <w:szCs w:val="30"/>
                <w:lang w:val="en-US" w:eastAsia="zh-CN"/>
              </w:rPr>
            </w:pPr>
            <w:r>
              <w:rPr>
                <w:rFonts w:hint="eastAsia" w:ascii="仿宋" w:hAnsi="仿宋" w:eastAsia="仿宋" w:cs="仿宋"/>
                <w:i w:val="0"/>
                <w:iCs w:val="0"/>
                <w:caps w:val="0"/>
                <w:color w:val="222222"/>
                <w:spacing w:val="0"/>
                <w:sz w:val="30"/>
                <w:szCs w:val="30"/>
                <w:lang w:val="en-US" w:eastAsia="zh-CN"/>
              </w:rPr>
              <w:t>机身梯架配备4个10寸铁芯聚氨酯万向轮。</w:t>
            </w:r>
          </w:p>
        </w:tc>
      </w:tr>
      <w:tr w14:paraId="78734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0C839A68">
            <w:pPr>
              <w:numPr>
                <w:ilvl w:val="0"/>
                <w:numId w:val="0"/>
              </w:numPr>
              <w:ind w:left="0" w:leftChars="0" w:firstLine="0" w:firstLineChars="0"/>
              <w:jc w:val="left"/>
              <w:rPr>
                <w:rFonts w:hint="eastAsia" w:ascii="仿宋" w:hAnsi="仿宋" w:eastAsia="仿宋" w:cs="仿宋"/>
                <w:i w:val="0"/>
                <w:iCs w:val="0"/>
                <w:caps w:val="0"/>
                <w:color w:val="222222"/>
                <w:spacing w:val="0"/>
                <w:kern w:val="2"/>
                <w:sz w:val="30"/>
                <w:szCs w:val="30"/>
                <w:lang w:val="en-US" w:eastAsia="zh-CN" w:bidi="ar-SA"/>
              </w:rPr>
            </w:pPr>
            <w:r>
              <w:rPr>
                <w:rFonts w:hint="eastAsia" w:ascii="仿宋" w:hAnsi="仿宋" w:eastAsia="仿宋" w:cs="仿宋"/>
                <w:i w:val="0"/>
                <w:iCs w:val="0"/>
                <w:caps w:val="0"/>
                <w:color w:val="222222"/>
                <w:spacing w:val="0"/>
                <w:sz w:val="30"/>
                <w:szCs w:val="30"/>
                <w:lang w:val="en-US" w:eastAsia="zh-CN"/>
              </w:rPr>
              <w:t>（2）</w:t>
            </w:r>
          </w:p>
        </w:tc>
        <w:tc>
          <w:tcPr>
            <w:tcW w:w="0" w:type="auto"/>
            <w:tcBorders>
              <w:top w:val="nil"/>
              <w:left w:val="nil"/>
              <w:bottom w:val="nil"/>
              <w:right w:val="nil"/>
            </w:tcBorders>
            <w:shd w:val="clear" w:color="auto" w:fill="auto"/>
            <w:noWrap w:val="0"/>
            <w:vAlign w:val="center"/>
          </w:tcPr>
          <w:p w14:paraId="5BA5B8F3">
            <w:pPr>
              <w:numPr>
                <w:ilvl w:val="0"/>
                <w:numId w:val="0"/>
              </w:numPr>
              <w:ind w:left="0" w:leftChars="0" w:firstLine="0" w:firstLineChars="0"/>
              <w:jc w:val="left"/>
              <w:rPr>
                <w:rFonts w:hint="eastAsia" w:ascii="仿宋" w:hAnsi="仿宋" w:eastAsia="仿宋" w:cs="仿宋"/>
                <w:i w:val="0"/>
                <w:iCs w:val="0"/>
                <w:caps w:val="0"/>
                <w:color w:val="222222"/>
                <w:spacing w:val="0"/>
                <w:kern w:val="2"/>
                <w:sz w:val="30"/>
                <w:szCs w:val="30"/>
                <w:lang w:val="en-US" w:eastAsia="zh-CN" w:bidi="ar-SA"/>
              </w:rPr>
            </w:pPr>
            <w:r>
              <w:rPr>
                <w:rFonts w:hint="eastAsia" w:ascii="仿宋" w:hAnsi="仿宋" w:eastAsia="仿宋" w:cs="仿宋"/>
                <w:i w:val="0"/>
                <w:iCs w:val="0"/>
                <w:caps w:val="0"/>
                <w:color w:val="222222"/>
                <w:spacing w:val="0"/>
                <w:sz w:val="30"/>
                <w:szCs w:val="30"/>
                <w:lang w:val="en-US" w:eastAsia="zh-CN"/>
              </w:rPr>
              <w:t>大翼、小翼梯架配备4个8寸铁芯聚氨酯万向轮。</w:t>
            </w:r>
          </w:p>
        </w:tc>
      </w:tr>
      <w:tr w14:paraId="7CDFC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60D47E6A">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b w:val="0"/>
                <w:bCs w:val="0"/>
                <w:i w:val="0"/>
                <w:iCs w:val="0"/>
                <w:caps w:val="0"/>
                <w:color w:val="222222"/>
                <w:spacing w:val="0"/>
                <w:sz w:val="32"/>
                <w:szCs w:val="32"/>
                <w:lang w:val="en-US" w:eastAsia="zh-CN"/>
              </w:rPr>
              <w:t>2.1.7</w:t>
            </w:r>
          </w:p>
        </w:tc>
        <w:tc>
          <w:tcPr>
            <w:tcW w:w="0" w:type="auto"/>
            <w:tcBorders>
              <w:top w:val="nil"/>
              <w:left w:val="nil"/>
              <w:bottom w:val="nil"/>
              <w:right w:val="nil"/>
            </w:tcBorders>
            <w:noWrap w:val="0"/>
            <w:vAlign w:val="center"/>
          </w:tcPr>
          <w:p w14:paraId="75FB7199">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升降系统</w:t>
            </w:r>
          </w:p>
        </w:tc>
      </w:tr>
      <w:tr w14:paraId="26697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6DDFFA14">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（1）</w:t>
            </w:r>
          </w:p>
        </w:tc>
        <w:tc>
          <w:tcPr>
            <w:tcW w:w="0" w:type="auto"/>
            <w:tcBorders>
              <w:top w:val="nil"/>
              <w:left w:val="nil"/>
              <w:bottom w:val="nil"/>
              <w:right w:val="nil"/>
            </w:tcBorders>
            <w:shd w:val="clear" w:color="auto" w:fill="auto"/>
            <w:noWrap w:val="0"/>
            <w:vAlign w:val="center"/>
          </w:tcPr>
          <w:p w14:paraId="6F463027">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各升降梯架配备独立的叉型升降装置，通过液压系统实现梯架升降。</w:t>
            </w:r>
          </w:p>
        </w:tc>
      </w:tr>
      <w:tr w14:paraId="619DF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589E6B47">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w:t>
            </w:r>
          </w:p>
        </w:tc>
        <w:tc>
          <w:tcPr>
            <w:tcW w:w="0" w:type="auto"/>
            <w:tcBorders>
              <w:top w:val="nil"/>
              <w:left w:val="nil"/>
              <w:bottom w:val="nil"/>
              <w:right w:val="nil"/>
            </w:tcBorders>
            <w:noWrap w:val="0"/>
            <w:vAlign w:val="center"/>
          </w:tcPr>
          <w:p w14:paraId="443366CA">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各升降梯架升降高度满足B737系列、A320系列、E190系列机型要求，升降高度不小于40CM。</w:t>
            </w:r>
          </w:p>
        </w:tc>
      </w:tr>
      <w:tr w14:paraId="2FA1C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shd w:val="clear" w:color="auto" w:fill="auto"/>
            <w:noWrap w:val="0"/>
            <w:vAlign w:val="center"/>
          </w:tcPr>
          <w:p w14:paraId="49A4BBA0">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（3）</w:t>
            </w:r>
          </w:p>
        </w:tc>
        <w:tc>
          <w:tcPr>
            <w:tcW w:w="8381" w:type="dxa"/>
            <w:tcBorders>
              <w:top w:val="nil"/>
              <w:left w:val="nil"/>
              <w:bottom w:val="nil"/>
              <w:right w:val="nil"/>
            </w:tcBorders>
            <w:noWrap w:val="0"/>
            <w:vAlign w:val="center"/>
          </w:tcPr>
          <w:p w14:paraId="1166638E">
            <w:pPr>
              <w:numPr>
                <w:ilvl w:val="0"/>
                <w:numId w:val="0"/>
              </w:numPr>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升降梯架升降立柱定位孔、定位底座必须结合现有梯架进行配套设计制作，偏差高度不大于5CM。</w:t>
            </w:r>
          </w:p>
        </w:tc>
      </w:tr>
      <w:tr w14:paraId="4461E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shd w:val="clear" w:color="auto" w:fill="auto"/>
            <w:noWrap w:val="0"/>
            <w:vAlign w:val="center"/>
          </w:tcPr>
          <w:p w14:paraId="5FA2A9B6">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（4）</w:t>
            </w:r>
          </w:p>
        </w:tc>
        <w:tc>
          <w:tcPr>
            <w:tcW w:w="8381" w:type="dxa"/>
            <w:tcBorders>
              <w:top w:val="nil"/>
              <w:left w:val="nil"/>
              <w:bottom w:val="nil"/>
              <w:right w:val="nil"/>
            </w:tcBorders>
            <w:noWrap w:val="0"/>
            <w:vAlign w:val="center"/>
          </w:tcPr>
          <w:p w14:paraId="1BC0FAF8">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定位孔</w:t>
            </w:r>
            <w:r>
              <w:rPr>
                <w:rFonts w:hint="default" w:ascii="仿宋" w:hAnsi="仿宋" w:eastAsia="仿宋" w:cs="仿宋"/>
                <w:i w:val="0"/>
                <w:iCs w:val="0"/>
                <w:caps w:val="0"/>
                <w:color w:val="222222"/>
                <w:spacing w:val="0"/>
                <w:sz w:val="32"/>
                <w:szCs w:val="32"/>
                <w:lang w:val="en-US" w:eastAsia="zh-CN"/>
              </w:rPr>
              <w:t>需经过钻孔</w:t>
            </w:r>
            <w:r>
              <w:rPr>
                <w:rFonts w:hint="eastAsia" w:ascii="仿宋" w:hAnsi="仿宋" w:eastAsia="仿宋" w:cs="仿宋"/>
                <w:i w:val="0"/>
                <w:iCs w:val="0"/>
                <w:caps w:val="0"/>
                <w:color w:val="222222"/>
                <w:spacing w:val="0"/>
                <w:sz w:val="32"/>
                <w:szCs w:val="32"/>
                <w:lang w:val="en-US" w:eastAsia="zh-CN"/>
              </w:rPr>
              <w:t>、</w:t>
            </w:r>
            <w:r>
              <w:rPr>
                <w:rFonts w:hint="default" w:ascii="仿宋" w:hAnsi="仿宋" w:eastAsia="仿宋" w:cs="仿宋"/>
                <w:i w:val="0"/>
                <w:iCs w:val="0"/>
                <w:caps w:val="0"/>
                <w:color w:val="222222"/>
                <w:spacing w:val="0"/>
                <w:sz w:val="32"/>
                <w:szCs w:val="32"/>
                <w:lang w:val="en-US" w:eastAsia="zh-CN"/>
              </w:rPr>
              <w:t>倒角</w:t>
            </w:r>
            <w:r>
              <w:rPr>
                <w:rFonts w:hint="eastAsia" w:ascii="仿宋" w:hAnsi="仿宋" w:eastAsia="仿宋" w:cs="仿宋"/>
                <w:i w:val="0"/>
                <w:iCs w:val="0"/>
                <w:caps w:val="0"/>
                <w:color w:val="222222"/>
                <w:spacing w:val="0"/>
                <w:sz w:val="32"/>
                <w:szCs w:val="32"/>
                <w:lang w:val="en-US" w:eastAsia="zh-CN"/>
              </w:rPr>
              <w:t>、</w:t>
            </w:r>
            <w:r>
              <w:rPr>
                <w:rFonts w:hint="default" w:ascii="仿宋" w:hAnsi="仿宋" w:eastAsia="仿宋" w:cs="仿宋"/>
                <w:i w:val="0"/>
                <w:iCs w:val="0"/>
                <w:caps w:val="0"/>
                <w:color w:val="222222"/>
                <w:spacing w:val="0"/>
                <w:sz w:val="32"/>
                <w:szCs w:val="32"/>
                <w:lang w:val="en-US" w:eastAsia="zh-CN"/>
              </w:rPr>
              <w:t>去毛刺处理，避免边缘锋利导致配合部件磨损</w:t>
            </w:r>
            <w:r>
              <w:rPr>
                <w:rFonts w:hint="eastAsia" w:ascii="仿宋" w:hAnsi="仿宋" w:eastAsia="仿宋" w:cs="仿宋"/>
                <w:i w:val="0"/>
                <w:iCs w:val="0"/>
                <w:caps w:val="0"/>
                <w:color w:val="222222"/>
                <w:spacing w:val="0"/>
                <w:sz w:val="32"/>
                <w:szCs w:val="32"/>
                <w:lang w:val="en-US" w:eastAsia="zh-CN"/>
              </w:rPr>
              <w:t>。</w:t>
            </w:r>
          </w:p>
        </w:tc>
      </w:tr>
      <w:tr w14:paraId="227C4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shd w:val="clear" w:color="auto" w:fill="auto"/>
            <w:noWrap w:val="0"/>
            <w:vAlign w:val="center"/>
          </w:tcPr>
          <w:p w14:paraId="6FAB241A">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（5）</w:t>
            </w:r>
          </w:p>
        </w:tc>
        <w:tc>
          <w:tcPr>
            <w:tcW w:w="8381" w:type="dxa"/>
            <w:tcBorders>
              <w:top w:val="nil"/>
              <w:left w:val="nil"/>
              <w:bottom w:val="nil"/>
              <w:right w:val="nil"/>
            </w:tcBorders>
            <w:noWrap w:val="0"/>
            <w:vAlign w:val="center"/>
          </w:tcPr>
          <w:p w14:paraId="741F691E">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default" w:ascii="仿宋" w:hAnsi="仿宋" w:eastAsia="仿宋" w:cs="仿宋"/>
                <w:i w:val="0"/>
                <w:iCs w:val="0"/>
                <w:caps w:val="0"/>
                <w:color w:val="222222"/>
                <w:spacing w:val="0"/>
                <w:sz w:val="32"/>
                <w:szCs w:val="32"/>
                <w:lang w:val="en-US" w:eastAsia="zh-CN"/>
              </w:rPr>
              <w:t>定位孔底座是受力核心部件，需支撑定位销的插拔力和梯架载荷，材质强度通常高于梯架主体：</w:t>
            </w:r>
            <w:r>
              <w:rPr>
                <w:rFonts w:hint="eastAsia" w:ascii="仿宋" w:hAnsi="仿宋" w:eastAsia="仿宋" w:cs="仿宋"/>
                <w:i w:val="0"/>
                <w:iCs w:val="0"/>
                <w:caps w:val="0"/>
                <w:color w:val="222222"/>
                <w:spacing w:val="0"/>
                <w:sz w:val="32"/>
                <w:szCs w:val="32"/>
                <w:lang w:val="en-US" w:eastAsia="zh-CN"/>
              </w:rPr>
              <w:t>采用</w:t>
            </w:r>
            <w:r>
              <w:rPr>
                <w:rFonts w:hint="default" w:ascii="仿宋" w:hAnsi="仿宋" w:eastAsia="仿宋" w:cs="仿宋"/>
                <w:i w:val="0"/>
                <w:iCs w:val="0"/>
                <w:caps w:val="0"/>
                <w:color w:val="222222"/>
                <w:spacing w:val="0"/>
                <w:sz w:val="32"/>
                <w:szCs w:val="32"/>
                <w:lang w:val="en-US" w:eastAsia="zh-CN"/>
              </w:rPr>
              <w:t>Q355B</w:t>
            </w:r>
            <w:r>
              <w:rPr>
                <w:rFonts w:hint="default" w:ascii="仿宋" w:hAnsi="仿宋" w:eastAsia="仿宋" w:cs="仿宋"/>
                <w:i w:val="0"/>
                <w:iCs w:val="0"/>
                <w:caps w:val="0"/>
                <w:color w:val="222222"/>
                <w:spacing w:val="0"/>
                <w:sz w:val="32"/>
                <w:szCs w:val="32"/>
                <w:lang w:eastAsia="zh-CN"/>
              </w:rPr>
              <w:t>或</w:t>
            </w:r>
            <w:r>
              <w:rPr>
                <w:rFonts w:hint="default" w:ascii="仿宋" w:hAnsi="仿宋" w:eastAsia="仿宋" w:cs="仿宋"/>
                <w:i w:val="0"/>
                <w:iCs w:val="0"/>
                <w:caps w:val="0"/>
                <w:color w:val="222222"/>
                <w:spacing w:val="0"/>
                <w:sz w:val="32"/>
                <w:szCs w:val="32"/>
                <w:lang w:val="en-US" w:eastAsia="zh-CN"/>
              </w:rPr>
              <w:t>45</w:t>
            </w:r>
            <w:r>
              <w:rPr>
                <w:rFonts w:hint="eastAsia" w:ascii="仿宋" w:hAnsi="仿宋" w:eastAsia="仿宋" w:cs="仿宋"/>
                <w:i w:val="0"/>
                <w:iCs w:val="0"/>
                <w:caps w:val="0"/>
                <w:color w:val="222222"/>
                <w:spacing w:val="0"/>
                <w:sz w:val="32"/>
                <w:szCs w:val="32"/>
                <w:lang w:val="en-US" w:eastAsia="zh-CN"/>
              </w:rPr>
              <w:t>号</w:t>
            </w:r>
            <w:r>
              <w:rPr>
                <w:rFonts w:hint="default" w:ascii="仿宋" w:hAnsi="仿宋" w:eastAsia="仿宋" w:cs="仿宋"/>
                <w:i w:val="0"/>
                <w:iCs w:val="0"/>
                <w:caps w:val="0"/>
                <w:color w:val="222222"/>
                <w:spacing w:val="0"/>
                <w:sz w:val="32"/>
                <w:szCs w:val="32"/>
                <w:lang w:val="en-US" w:eastAsia="zh-CN"/>
              </w:rPr>
              <w:t>碳素结构钢</w:t>
            </w:r>
            <w:r>
              <w:rPr>
                <w:rFonts w:hint="eastAsia" w:ascii="仿宋" w:hAnsi="仿宋" w:eastAsia="仿宋" w:cs="仿宋"/>
                <w:i w:val="0"/>
                <w:iCs w:val="0"/>
                <w:caps w:val="0"/>
                <w:color w:val="222222"/>
                <w:spacing w:val="0"/>
                <w:sz w:val="32"/>
                <w:szCs w:val="32"/>
                <w:lang w:val="en-US" w:eastAsia="zh-CN"/>
              </w:rPr>
              <w:t>。</w:t>
            </w:r>
          </w:p>
        </w:tc>
      </w:tr>
      <w:tr w14:paraId="0B10A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shd w:val="clear" w:color="auto" w:fill="auto"/>
            <w:noWrap w:val="0"/>
            <w:vAlign w:val="center"/>
          </w:tcPr>
          <w:p w14:paraId="5FB1A2D0">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（6）</w:t>
            </w:r>
          </w:p>
        </w:tc>
        <w:tc>
          <w:tcPr>
            <w:tcW w:w="8381" w:type="dxa"/>
            <w:tcBorders>
              <w:top w:val="nil"/>
              <w:left w:val="nil"/>
              <w:bottom w:val="nil"/>
              <w:right w:val="nil"/>
            </w:tcBorders>
            <w:noWrap w:val="0"/>
            <w:vAlign w:val="center"/>
          </w:tcPr>
          <w:p w14:paraId="777857BF">
            <w:pPr>
              <w:numPr>
                <w:ilvl w:val="0"/>
                <w:numId w:val="0"/>
              </w:numPr>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定位销采用</w:t>
            </w:r>
            <w:r>
              <w:rPr>
                <w:rFonts w:hint="default" w:ascii="仿宋" w:hAnsi="仿宋" w:eastAsia="仿宋" w:cs="仿宋"/>
                <w:i w:val="0"/>
                <w:iCs w:val="0"/>
                <w:caps w:val="0"/>
                <w:color w:val="222222"/>
                <w:spacing w:val="0"/>
                <w:sz w:val="32"/>
                <w:szCs w:val="32"/>
                <w:lang w:val="en-US" w:eastAsia="zh-CN"/>
              </w:rPr>
              <w:t>45</w:t>
            </w:r>
            <w:r>
              <w:rPr>
                <w:rFonts w:hint="eastAsia" w:ascii="仿宋" w:hAnsi="仿宋" w:eastAsia="仿宋" w:cs="仿宋"/>
                <w:i w:val="0"/>
                <w:iCs w:val="0"/>
                <w:caps w:val="0"/>
                <w:color w:val="222222"/>
                <w:spacing w:val="0"/>
                <w:sz w:val="32"/>
                <w:szCs w:val="32"/>
                <w:lang w:val="en-US" w:eastAsia="zh-CN"/>
              </w:rPr>
              <w:t>号</w:t>
            </w:r>
            <w:r>
              <w:rPr>
                <w:rFonts w:hint="default" w:ascii="仿宋" w:hAnsi="仿宋" w:eastAsia="仿宋" w:cs="仿宋"/>
                <w:i w:val="0"/>
                <w:iCs w:val="0"/>
                <w:caps w:val="0"/>
                <w:color w:val="222222"/>
                <w:spacing w:val="0"/>
                <w:sz w:val="32"/>
                <w:szCs w:val="32"/>
                <w:lang w:val="en-US" w:eastAsia="zh-CN"/>
              </w:rPr>
              <w:t>碳素结构钢（调质处理） 或 40Cr 合金结构钢（调质处理）</w:t>
            </w:r>
            <w:r>
              <w:rPr>
                <w:rFonts w:hint="eastAsia" w:ascii="仿宋" w:hAnsi="仿宋" w:eastAsia="仿宋" w:cs="仿宋"/>
                <w:i w:val="0"/>
                <w:iCs w:val="0"/>
                <w:caps w:val="0"/>
                <w:color w:val="222222"/>
                <w:spacing w:val="0"/>
                <w:sz w:val="32"/>
                <w:szCs w:val="32"/>
                <w:lang w:val="en-US" w:eastAsia="zh-CN"/>
              </w:rPr>
              <w:t>，定位销销口需</w:t>
            </w:r>
            <w:r>
              <w:rPr>
                <w:rFonts w:hint="default" w:ascii="仿宋" w:hAnsi="仿宋" w:eastAsia="仿宋" w:cs="仿宋"/>
                <w:i w:val="0"/>
                <w:iCs w:val="0"/>
                <w:caps w:val="0"/>
                <w:color w:val="222222"/>
                <w:spacing w:val="0"/>
                <w:sz w:val="32"/>
                <w:szCs w:val="32"/>
                <w:lang w:val="en-US" w:eastAsia="zh-CN"/>
              </w:rPr>
              <w:t>倒角去毛刺</w:t>
            </w:r>
            <w:r>
              <w:rPr>
                <w:rFonts w:hint="eastAsia" w:ascii="仿宋" w:hAnsi="仿宋" w:eastAsia="仿宋" w:cs="仿宋"/>
                <w:i w:val="0"/>
                <w:iCs w:val="0"/>
                <w:caps w:val="0"/>
                <w:color w:val="222222"/>
                <w:spacing w:val="0"/>
                <w:sz w:val="32"/>
                <w:szCs w:val="32"/>
                <w:lang w:val="en-US" w:eastAsia="zh-CN"/>
              </w:rPr>
              <w:t>,定位销直径不小于2.5CM，长度需要根据立柱、底座的宽度进行设计。</w:t>
            </w:r>
          </w:p>
        </w:tc>
      </w:tr>
      <w:tr w14:paraId="69FBC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433F5CE3">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（7）</w:t>
            </w:r>
          </w:p>
        </w:tc>
        <w:tc>
          <w:tcPr>
            <w:tcW w:w="0" w:type="auto"/>
            <w:tcBorders>
              <w:top w:val="nil"/>
              <w:left w:val="nil"/>
              <w:bottom w:val="nil"/>
              <w:right w:val="nil"/>
            </w:tcBorders>
            <w:noWrap w:val="0"/>
            <w:vAlign w:val="center"/>
          </w:tcPr>
          <w:p w14:paraId="4158B501">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机身梯架升降立柱需外加加强筋。</w:t>
            </w:r>
          </w:p>
        </w:tc>
      </w:tr>
      <w:tr w14:paraId="191E8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5FCEA5EC">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（8）</w:t>
            </w:r>
          </w:p>
        </w:tc>
        <w:tc>
          <w:tcPr>
            <w:tcW w:w="0" w:type="auto"/>
            <w:tcBorders>
              <w:top w:val="nil"/>
              <w:left w:val="nil"/>
              <w:bottom w:val="nil"/>
              <w:right w:val="nil"/>
            </w:tcBorders>
            <w:shd w:val="clear" w:color="auto" w:fill="auto"/>
            <w:noWrap w:val="0"/>
            <w:vAlign w:val="center"/>
          </w:tcPr>
          <w:p w14:paraId="5546933D">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叉型升降机构支撑杆需加强补片或支撑杆。</w:t>
            </w:r>
          </w:p>
        </w:tc>
      </w:tr>
      <w:tr w14:paraId="1D3F4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5078941A">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2.1.8</w:t>
            </w:r>
          </w:p>
        </w:tc>
        <w:tc>
          <w:tcPr>
            <w:tcW w:w="0" w:type="auto"/>
            <w:tcBorders>
              <w:top w:val="nil"/>
              <w:left w:val="nil"/>
              <w:bottom w:val="nil"/>
              <w:right w:val="nil"/>
            </w:tcBorders>
            <w:noWrap w:val="0"/>
            <w:vAlign w:val="center"/>
          </w:tcPr>
          <w:p w14:paraId="21210EEA">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规范安全标牌</w:t>
            </w:r>
          </w:p>
        </w:tc>
      </w:tr>
      <w:tr w14:paraId="52167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5BF50432">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w:t>
            </w:r>
          </w:p>
        </w:tc>
        <w:tc>
          <w:tcPr>
            <w:tcW w:w="0" w:type="auto"/>
            <w:tcBorders>
              <w:top w:val="nil"/>
              <w:left w:val="nil"/>
              <w:bottom w:val="nil"/>
              <w:right w:val="nil"/>
            </w:tcBorders>
            <w:noWrap w:val="0"/>
            <w:vAlign w:val="center"/>
          </w:tcPr>
          <w:p w14:paraId="179A078E">
            <w:pPr>
              <w:widowControl/>
              <w:spacing w:line="360" w:lineRule="auto"/>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color w:val="000000"/>
                <w:kern w:val="0"/>
                <w:sz w:val="32"/>
                <w:szCs w:val="32"/>
                <w:lang w:val="en-US" w:eastAsia="zh-CN"/>
              </w:rPr>
              <w:t>铭牌安装在梯架侧面1.2~1.5米高度范围内;铭牌字迹应清晰可见，其内容应至少包括:工作梯名称、最大载荷或承载人数、高度、梯架组合位置编号、适合机型等。</w:t>
            </w:r>
          </w:p>
        </w:tc>
      </w:tr>
      <w:tr w14:paraId="68C1C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3C012CC8">
            <w:pPr>
              <w:numPr>
                <w:ilvl w:val="0"/>
                <w:numId w:val="0"/>
              </w:numPr>
              <w:ind w:left="0" w:leftChars="0" w:firstLine="0" w:firstLineChars="0"/>
              <w:jc w:val="left"/>
              <w:rPr>
                <w:rFonts w:hint="default" w:ascii="仿宋" w:hAnsi="仿宋" w:eastAsia="仿宋" w:cs="仿宋"/>
                <w:b/>
                <w:bCs/>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2.1.9</w:t>
            </w:r>
          </w:p>
        </w:tc>
        <w:tc>
          <w:tcPr>
            <w:tcW w:w="8381" w:type="dxa"/>
            <w:tcBorders>
              <w:top w:val="nil"/>
              <w:left w:val="nil"/>
              <w:bottom w:val="nil"/>
              <w:right w:val="nil"/>
            </w:tcBorders>
            <w:noWrap w:val="0"/>
            <w:vAlign w:val="center"/>
          </w:tcPr>
          <w:p w14:paraId="0179D81E">
            <w:pPr>
              <w:numPr>
                <w:ilvl w:val="0"/>
                <w:numId w:val="0"/>
              </w:numPr>
              <w:ind w:left="0" w:leftChars="0" w:firstLine="0" w:firstLineChars="0"/>
              <w:jc w:val="left"/>
              <w:rPr>
                <w:rFonts w:hint="default" w:ascii="仿宋" w:hAnsi="仿宋" w:eastAsia="仿宋" w:cs="仿宋"/>
                <w:b/>
                <w:bCs/>
                <w:i w:val="0"/>
                <w:iCs w:val="0"/>
                <w:caps w:val="0"/>
                <w:color w:val="222222"/>
                <w:spacing w:val="0"/>
                <w:sz w:val="32"/>
                <w:szCs w:val="32"/>
                <w:lang w:val="en-US" w:eastAsia="zh-CN"/>
              </w:rPr>
            </w:pPr>
            <w:r>
              <w:rPr>
                <w:rFonts w:hint="eastAsia" w:ascii="仿宋" w:hAnsi="仿宋" w:eastAsia="仿宋" w:cs="仿宋"/>
                <w:b w:val="0"/>
                <w:bCs w:val="0"/>
                <w:i w:val="0"/>
                <w:iCs w:val="0"/>
                <w:color w:val="000000" w:themeColor="text1"/>
                <w:kern w:val="0"/>
                <w:sz w:val="32"/>
                <w:szCs w:val="32"/>
                <w:u w:val="none"/>
                <w:lang w:val="en-US" w:eastAsia="zh-CN" w:bidi="ar"/>
                <w14:textFill>
                  <w14:solidFill>
                    <w14:schemeClr w14:val="tx1"/>
                  </w14:solidFill>
                </w14:textFill>
              </w:rPr>
              <w:t>防护栏技术要求</w:t>
            </w:r>
          </w:p>
        </w:tc>
      </w:tr>
      <w:tr w14:paraId="11165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20A13073">
            <w:pPr>
              <w:widowControl/>
              <w:spacing w:line="360" w:lineRule="auto"/>
              <w:jc w:val="left"/>
              <w:rPr>
                <w:rFonts w:hint="eastAsia" w:ascii="仿宋" w:hAnsi="仿宋" w:eastAsia="仿宋" w:cs="仿宋"/>
                <w:color w:val="000000"/>
                <w:kern w:val="0"/>
                <w:sz w:val="32"/>
                <w:szCs w:val="32"/>
                <w:lang w:val="en-US" w:eastAsia="zh-CN"/>
              </w:rPr>
            </w:pPr>
          </w:p>
        </w:tc>
        <w:tc>
          <w:tcPr>
            <w:tcW w:w="8381" w:type="dxa"/>
            <w:tcBorders>
              <w:top w:val="nil"/>
              <w:left w:val="nil"/>
              <w:bottom w:val="nil"/>
              <w:right w:val="nil"/>
            </w:tcBorders>
            <w:noWrap w:val="0"/>
            <w:vAlign w:val="center"/>
          </w:tcPr>
          <w:p w14:paraId="14B54BAB">
            <w:pPr>
              <w:widowControl/>
              <w:spacing w:line="360" w:lineRule="auto"/>
              <w:jc w:val="left"/>
              <w:rPr>
                <w:rFonts w:hint="default" w:ascii="仿宋" w:hAnsi="仿宋" w:eastAsia="仿宋" w:cs="仿宋"/>
                <w:color w:val="000000"/>
                <w:kern w:val="0"/>
                <w:sz w:val="32"/>
                <w:szCs w:val="32"/>
                <w:lang w:val="en-US" w:eastAsia="zh-CN"/>
              </w:rPr>
            </w:pPr>
            <w:r>
              <w:rPr>
                <w:rFonts w:hint="default" w:ascii="仿宋" w:hAnsi="仿宋" w:eastAsia="仿宋" w:cs="仿宋"/>
                <w:color w:val="000000"/>
                <w:kern w:val="0"/>
                <w:sz w:val="32"/>
                <w:szCs w:val="32"/>
                <w:lang w:val="en-US" w:eastAsia="zh-CN"/>
              </w:rPr>
              <w:t>梯架护栏标准主要依据 GB 4053.3-2009《固定式钢梯及平台安全要求 第 3 部分：工业防护栏杆及钢平台》，具体内容如下：</w:t>
            </w:r>
          </w:p>
        </w:tc>
      </w:tr>
      <w:tr w14:paraId="68203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7177CAE6">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w:t>
            </w:r>
          </w:p>
        </w:tc>
        <w:tc>
          <w:tcPr>
            <w:tcW w:w="8381" w:type="dxa"/>
            <w:tcBorders>
              <w:top w:val="nil"/>
              <w:left w:val="nil"/>
              <w:bottom w:val="nil"/>
              <w:right w:val="nil"/>
            </w:tcBorders>
            <w:noWrap w:val="0"/>
            <w:vAlign w:val="center"/>
          </w:tcPr>
          <w:p w14:paraId="53BDE097">
            <w:pPr>
              <w:numPr>
                <w:ilvl w:val="0"/>
                <w:numId w:val="0"/>
              </w:numPr>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机身、小翼梯架</w:t>
            </w:r>
            <w:r>
              <w:rPr>
                <w:rFonts w:hint="default" w:ascii="仿宋" w:hAnsi="仿宋" w:eastAsia="仿宋" w:cs="仿宋"/>
                <w:i w:val="0"/>
                <w:iCs w:val="0"/>
                <w:caps w:val="0"/>
                <w:color w:val="222222"/>
                <w:spacing w:val="0"/>
                <w:sz w:val="32"/>
                <w:szCs w:val="32"/>
                <w:lang w:val="en-US" w:eastAsia="zh-CN"/>
              </w:rPr>
              <w:t>防护栏杆高度应不低</w:t>
            </w:r>
            <w:r>
              <w:rPr>
                <w:rFonts w:hint="eastAsia" w:ascii="仿宋" w:hAnsi="仿宋" w:eastAsia="仿宋" w:cs="仿宋"/>
                <w:i w:val="0"/>
                <w:iCs w:val="0"/>
                <w:caps w:val="0"/>
                <w:color w:val="222222"/>
                <w:spacing w:val="0"/>
                <w:sz w:val="32"/>
                <w:szCs w:val="32"/>
                <w:lang w:val="en-US" w:eastAsia="zh-CN"/>
              </w:rPr>
              <w:t>于</w:t>
            </w:r>
            <w:r>
              <w:rPr>
                <w:rFonts w:hint="default" w:ascii="仿宋" w:hAnsi="仿宋" w:eastAsia="仿宋" w:cs="仿宋"/>
                <w:i w:val="0"/>
                <w:iCs w:val="0"/>
                <w:caps w:val="0"/>
                <w:color w:val="222222"/>
                <w:spacing w:val="0"/>
                <w:sz w:val="32"/>
                <w:szCs w:val="32"/>
                <w:lang w:val="en-US" w:eastAsia="zh-CN"/>
              </w:rPr>
              <w:t>1050mm。</w:t>
            </w:r>
          </w:p>
        </w:tc>
      </w:tr>
      <w:tr w14:paraId="37D9E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176" w:type="dxa"/>
            <w:tcBorders>
              <w:top w:val="nil"/>
              <w:left w:val="nil"/>
              <w:bottom w:val="nil"/>
              <w:right w:val="nil"/>
            </w:tcBorders>
            <w:noWrap w:val="0"/>
            <w:vAlign w:val="center"/>
          </w:tcPr>
          <w:p w14:paraId="6607DAD0">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w:t>
            </w:r>
          </w:p>
        </w:tc>
        <w:tc>
          <w:tcPr>
            <w:tcW w:w="8381" w:type="dxa"/>
            <w:tcBorders>
              <w:top w:val="nil"/>
              <w:left w:val="nil"/>
              <w:bottom w:val="nil"/>
              <w:right w:val="nil"/>
            </w:tcBorders>
            <w:noWrap w:val="0"/>
            <w:vAlign w:val="center"/>
          </w:tcPr>
          <w:p w14:paraId="024560D2">
            <w:pPr>
              <w:numPr>
                <w:ilvl w:val="0"/>
                <w:numId w:val="0"/>
              </w:numPr>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大翼防护栏杆高度应不低于900mm，并具有抽取放倒功能。</w:t>
            </w:r>
          </w:p>
        </w:tc>
      </w:tr>
      <w:tr w14:paraId="4666E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5F6499E2">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（3）</w:t>
            </w:r>
          </w:p>
        </w:tc>
        <w:tc>
          <w:tcPr>
            <w:tcW w:w="8381" w:type="dxa"/>
            <w:tcBorders>
              <w:top w:val="nil"/>
              <w:left w:val="nil"/>
              <w:bottom w:val="nil"/>
              <w:right w:val="nil"/>
            </w:tcBorders>
            <w:noWrap w:val="0"/>
            <w:vAlign w:val="center"/>
          </w:tcPr>
          <w:p w14:paraId="1BD7468A">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防护栏杆应采用包括扶手、立柱和中间横杆或采用其他等效的结构。中间横杆与上下方结构间的间距应不大于500mm，立柱的间距应不大于1000mm。</w:t>
            </w:r>
            <w:r>
              <w:rPr>
                <w:rFonts w:hint="default" w:ascii="仿宋" w:hAnsi="仿宋" w:eastAsia="仿宋" w:cs="仿宋"/>
                <w:b w:val="0"/>
                <w:bCs w:val="0"/>
                <w:i w:val="0"/>
                <w:iCs w:val="0"/>
                <w:color w:val="000000" w:themeColor="text1"/>
                <w:kern w:val="0"/>
                <w:sz w:val="32"/>
                <w:szCs w:val="32"/>
                <w:u w:val="none"/>
                <w:lang w:val="en-US" w:eastAsia="zh-CN" w:bidi="ar"/>
                <w14:textFill>
                  <w14:solidFill>
                    <w14:schemeClr w14:val="tx1"/>
                  </w14:solidFill>
                </w14:textFill>
              </w:rPr>
              <w:t>扶手外径</w:t>
            </w:r>
            <w:r>
              <w:rPr>
                <w:rFonts w:hint="eastAsia" w:ascii="仿宋" w:hAnsi="仿宋" w:eastAsia="仿宋" w:cs="仿宋"/>
                <w:b w:val="0"/>
                <w:bCs w:val="0"/>
                <w:i w:val="0"/>
                <w:iCs w:val="0"/>
                <w:color w:val="000000" w:themeColor="text1"/>
                <w:kern w:val="0"/>
                <w:sz w:val="32"/>
                <w:szCs w:val="32"/>
                <w:u w:val="none"/>
                <w:lang w:val="en-US" w:eastAsia="zh-CN" w:bidi="ar"/>
                <w14:textFill>
                  <w14:solidFill>
                    <w14:schemeClr w14:val="tx1"/>
                  </w14:solidFill>
                </w14:textFill>
              </w:rPr>
              <w:t>，不小于30mm，不大于50mm。</w:t>
            </w:r>
          </w:p>
        </w:tc>
      </w:tr>
      <w:tr w14:paraId="77B6E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3B4B5E7F">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（4）</w:t>
            </w:r>
          </w:p>
        </w:tc>
        <w:tc>
          <w:tcPr>
            <w:tcW w:w="8381" w:type="dxa"/>
            <w:tcBorders>
              <w:top w:val="nil"/>
              <w:left w:val="nil"/>
              <w:bottom w:val="nil"/>
              <w:right w:val="nil"/>
            </w:tcBorders>
            <w:noWrap w:val="0"/>
            <w:vAlign w:val="center"/>
          </w:tcPr>
          <w:p w14:paraId="7405ACC8">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防护栏杆及钢平台采用钢材的力学性能应不低于Q235-B，并具有碳含量合格保证。</w:t>
            </w:r>
          </w:p>
        </w:tc>
      </w:tr>
      <w:tr w14:paraId="12975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595FA163">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（5）</w:t>
            </w:r>
          </w:p>
        </w:tc>
        <w:tc>
          <w:tcPr>
            <w:tcW w:w="8381" w:type="dxa"/>
            <w:tcBorders>
              <w:top w:val="nil"/>
              <w:left w:val="nil"/>
              <w:bottom w:val="nil"/>
              <w:right w:val="nil"/>
            </w:tcBorders>
            <w:noWrap w:val="0"/>
            <w:vAlign w:val="center"/>
          </w:tcPr>
          <w:p w14:paraId="644528DA">
            <w:pPr>
              <w:numPr>
                <w:ilvl w:val="0"/>
                <w:numId w:val="0"/>
              </w:numPr>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各层梯架防护栏杆的下部应设置踢脚板，踢脚板高度不小于</w:t>
            </w:r>
            <w:r>
              <w:rPr>
                <w:rFonts w:hint="eastAsia" w:ascii="仿宋" w:hAnsi="仿宋" w:eastAsia="仿宋" w:cs="仿宋"/>
                <w:color w:val="000000"/>
                <w:kern w:val="0"/>
                <w:sz w:val="32"/>
                <w:szCs w:val="32"/>
                <w:lang w:val="en-US" w:eastAsia="zh-CN"/>
              </w:rPr>
              <w:t>10CM的挡脚板。</w:t>
            </w:r>
          </w:p>
        </w:tc>
      </w:tr>
      <w:tr w14:paraId="45183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5C5E988F">
            <w:pPr>
              <w:numPr>
                <w:ilvl w:val="0"/>
                <w:numId w:val="0"/>
              </w:numPr>
              <w:ind w:left="0" w:leftChars="0" w:firstLine="0" w:firstLineChars="0"/>
              <w:jc w:val="center"/>
              <w:rPr>
                <w:rFonts w:hint="eastAsia" w:ascii="仿宋" w:hAnsi="仿宋" w:eastAsia="仿宋" w:cs="仿宋"/>
                <w:b/>
                <w:bCs/>
                <w:i w:val="0"/>
                <w:iCs w:val="0"/>
                <w:caps w:val="0"/>
                <w:color w:val="222222"/>
                <w:spacing w:val="0"/>
                <w:kern w:val="2"/>
                <w:sz w:val="32"/>
                <w:szCs w:val="32"/>
                <w:lang w:val="en-US" w:eastAsia="zh-CN" w:bidi="ar-SA"/>
              </w:rPr>
            </w:pPr>
            <w:r>
              <w:rPr>
                <w:rFonts w:hint="eastAsia" w:ascii="仿宋" w:hAnsi="仿宋" w:eastAsia="仿宋" w:cs="仿宋"/>
                <w:b/>
                <w:bCs/>
                <w:i w:val="0"/>
                <w:iCs w:val="0"/>
                <w:caps w:val="0"/>
                <w:color w:val="222222"/>
                <w:spacing w:val="0"/>
                <w:sz w:val="32"/>
                <w:szCs w:val="32"/>
                <w:lang w:val="en-US" w:eastAsia="zh-CN"/>
              </w:rPr>
              <w:t>2.2</w:t>
            </w:r>
          </w:p>
        </w:tc>
        <w:tc>
          <w:tcPr>
            <w:tcW w:w="0" w:type="auto"/>
            <w:tcBorders>
              <w:top w:val="nil"/>
              <w:left w:val="nil"/>
              <w:bottom w:val="nil"/>
              <w:right w:val="nil"/>
            </w:tcBorders>
            <w:shd w:val="clear" w:color="auto" w:fill="auto"/>
            <w:noWrap w:val="0"/>
            <w:vAlign w:val="center"/>
          </w:tcPr>
          <w:p w14:paraId="61A12668">
            <w:pPr>
              <w:numPr>
                <w:ilvl w:val="0"/>
                <w:numId w:val="0"/>
              </w:numPr>
              <w:ind w:left="0" w:leftChars="0" w:firstLine="0" w:firstLineChars="0"/>
              <w:jc w:val="left"/>
              <w:rPr>
                <w:rFonts w:hint="eastAsia" w:ascii="仿宋" w:hAnsi="仿宋" w:eastAsia="仿宋" w:cs="仿宋"/>
                <w:b/>
                <w:bCs/>
                <w:i w:val="0"/>
                <w:iCs w:val="0"/>
                <w:caps w:val="0"/>
                <w:color w:val="222222"/>
                <w:spacing w:val="0"/>
                <w:kern w:val="2"/>
                <w:sz w:val="32"/>
                <w:szCs w:val="32"/>
                <w:lang w:val="en-US" w:eastAsia="zh-CN" w:bidi="ar-SA"/>
              </w:rPr>
            </w:pPr>
            <w:r>
              <w:rPr>
                <w:rFonts w:hint="eastAsia" w:ascii="仿宋" w:hAnsi="仿宋" w:eastAsia="仿宋" w:cs="仿宋"/>
                <w:b/>
                <w:bCs/>
                <w:i w:val="0"/>
                <w:iCs w:val="0"/>
                <w:caps w:val="0"/>
                <w:color w:val="222222"/>
                <w:spacing w:val="0"/>
                <w:sz w:val="32"/>
                <w:szCs w:val="32"/>
                <w:lang w:val="en-US" w:eastAsia="zh-CN"/>
              </w:rPr>
              <w:t>各梯架特殊要求</w:t>
            </w:r>
          </w:p>
        </w:tc>
      </w:tr>
      <w:tr w14:paraId="6D63A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38561C78">
            <w:pPr>
              <w:numPr>
                <w:ilvl w:val="0"/>
                <w:numId w:val="0"/>
              </w:numPr>
              <w:jc w:val="center"/>
              <w:rPr>
                <w:rFonts w:hint="eastAsia" w:ascii="仿宋" w:hAnsi="仿宋" w:eastAsia="仿宋" w:cs="仿宋"/>
                <w:b w:val="0"/>
                <w:bCs w:val="0"/>
                <w:i w:val="0"/>
                <w:iCs w:val="0"/>
                <w:caps w:val="0"/>
                <w:color w:val="222222"/>
                <w:spacing w:val="0"/>
                <w:sz w:val="32"/>
                <w:szCs w:val="32"/>
                <w:lang w:val="en-US" w:eastAsia="zh-CN"/>
              </w:rPr>
            </w:pPr>
            <w:r>
              <w:rPr>
                <w:rFonts w:hint="eastAsia" w:ascii="仿宋" w:hAnsi="仿宋" w:eastAsia="仿宋" w:cs="仿宋"/>
                <w:b w:val="0"/>
                <w:bCs w:val="0"/>
                <w:i w:val="0"/>
                <w:iCs w:val="0"/>
                <w:caps w:val="0"/>
                <w:color w:val="222222"/>
                <w:spacing w:val="0"/>
                <w:sz w:val="32"/>
                <w:szCs w:val="32"/>
                <w:lang w:val="en-US" w:eastAsia="zh-CN"/>
              </w:rPr>
              <w:t>2.2.1</w:t>
            </w:r>
          </w:p>
        </w:tc>
        <w:tc>
          <w:tcPr>
            <w:tcW w:w="0" w:type="auto"/>
            <w:tcBorders>
              <w:top w:val="nil"/>
              <w:left w:val="nil"/>
              <w:bottom w:val="nil"/>
              <w:right w:val="nil"/>
            </w:tcBorders>
            <w:noWrap w:val="0"/>
            <w:vAlign w:val="center"/>
          </w:tcPr>
          <w:p w14:paraId="6E730188">
            <w:pPr>
              <w:numPr>
                <w:ilvl w:val="0"/>
                <w:numId w:val="0"/>
              </w:numPr>
              <w:jc w:val="left"/>
              <w:rPr>
                <w:rFonts w:hint="eastAsia" w:ascii="仿宋" w:hAnsi="仿宋" w:eastAsia="仿宋" w:cs="仿宋"/>
                <w:b w:val="0"/>
                <w:bCs w:val="0"/>
                <w:i w:val="0"/>
                <w:iCs w:val="0"/>
                <w:caps w:val="0"/>
                <w:color w:val="222222"/>
                <w:spacing w:val="0"/>
                <w:sz w:val="32"/>
                <w:szCs w:val="32"/>
                <w:lang w:val="en-US" w:eastAsia="zh-CN"/>
              </w:rPr>
            </w:pPr>
            <w:r>
              <w:rPr>
                <w:rFonts w:hint="eastAsia" w:ascii="仿宋" w:hAnsi="仿宋" w:eastAsia="仿宋" w:cs="仿宋"/>
                <w:b w:val="0"/>
                <w:bCs w:val="0"/>
                <w:i w:val="0"/>
                <w:iCs w:val="0"/>
                <w:caps w:val="0"/>
                <w:color w:val="222222"/>
                <w:spacing w:val="0"/>
                <w:sz w:val="32"/>
                <w:szCs w:val="32"/>
                <w:lang w:val="en-US" w:eastAsia="zh-CN"/>
              </w:rPr>
              <w:t>跨翼梯</w:t>
            </w:r>
          </w:p>
        </w:tc>
      </w:tr>
      <w:tr w14:paraId="59BE7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12CE2B83">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（1）</w:t>
            </w:r>
          </w:p>
        </w:tc>
        <w:tc>
          <w:tcPr>
            <w:tcW w:w="0" w:type="auto"/>
            <w:tcBorders>
              <w:top w:val="nil"/>
              <w:left w:val="nil"/>
              <w:bottom w:val="nil"/>
              <w:right w:val="nil"/>
            </w:tcBorders>
            <w:noWrap w:val="0"/>
            <w:vAlign w:val="center"/>
          </w:tcPr>
          <w:p w14:paraId="66D79D9F">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每个跨翼梯架每层需要配置1个消防器材箱（每个箱体配备2个3KG的二氧化碳灭火瓶）。</w:t>
            </w:r>
          </w:p>
        </w:tc>
      </w:tr>
      <w:tr w14:paraId="14FD6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4311A16A">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（2）</w:t>
            </w:r>
          </w:p>
        </w:tc>
        <w:tc>
          <w:tcPr>
            <w:tcW w:w="0" w:type="auto"/>
            <w:tcBorders>
              <w:top w:val="nil"/>
              <w:left w:val="nil"/>
              <w:bottom w:val="nil"/>
              <w:right w:val="nil"/>
            </w:tcBorders>
            <w:noWrap w:val="0"/>
            <w:vAlign w:val="center"/>
          </w:tcPr>
          <w:p w14:paraId="2E184D77">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跨翼梯架高度及层高与机身梯架一致。</w:t>
            </w:r>
          </w:p>
        </w:tc>
      </w:tr>
      <w:tr w14:paraId="6F116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04D507AF">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（3）</w:t>
            </w:r>
          </w:p>
        </w:tc>
        <w:tc>
          <w:tcPr>
            <w:tcW w:w="0" w:type="auto"/>
            <w:tcBorders>
              <w:top w:val="nil"/>
              <w:left w:val="nil"/>
              <w:bottom w:val="nil"/>
              <w:right w:val="nil"/>
            </w:tcBorders>
            <w:noWrap w:val="0"/>
            <w:vAlign w:val="center"/>
          </w:tcPr>
          <w:p w14:paraId="7616E1AF">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两梯架的跨翼桥对接部分不允许有间隙，（不接受台阶式方式连接）并采用有效的快速连接方式进行固定避免松脱。</w:t>
            </w:r>
          </w:p>
        </w:tc>
      </w:tr>
      <w:tr w14:paraId="36669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3657D93D">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（4）</w:t>
            </w:r>
          </w:p>
        </w:tc>
        <w:tc>
          <w:tcPr>
            <w:tcW w:w="0" w:type="auto"/>
            <w:tcBorders>
              <w:top w:val="nil"/>
              <w:left w:val="nil"/>
              <w:bottom w:val="nil"/>
              <w:right w:val="nil"/>
            </w:tcBorders>
            <w:noWrap w:val="0"/>
            <w:vAlign w:val="center"/>
          </w:tcPr>
          <w:p w14:paraId="0F4FCE29">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跨翼梯跨翼部分工作踏板须设计成翻板等可开启的形式，以方便施工翼根上表面被遮蔽的区域。</w:t>
            </w:r>
          </w:p>
        </w:tc>
      </w:tr>
      <w:tr w14:paraId="5D6EB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0AA96DB6">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（5）</w:t>
            </w:r>
          </w:p>
        </w:tc>
        <w:tc>
          <w:tcPr>
            <w:tcW w:w="0" w:type="auto"/>
            <w:tcBorders>
              <w:top w:val="nil"/>
              <w:left w:val="nil"/>
              <w:bottom w:val="nil"/>
              <w:right w:val="nil"/>
            </w:tcBorders>
            <w:noWrap w:val="0"/>
            <w:vAlign w:val="center"/>
          </w:tcPr>
          <w:p w14:paraId="716429CE">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整个跨翼桥的载重能力为400KG，桥的最远端承载能力为125KG，人员走动时，不允许出现明显的晃动、颤抖现象。</w:t>
            </w:r>
          </w:p>
        </w:tc>
      </w:tr>
      <w:tr w14:paraId="249A9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7745FD7D">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（6）</w:t>
            </w:r>
          </w:p>
        </w:tc>
        <w:tc>
          <w:tcPr>
            <w:tcW w:w="0" w:type="auto"/>
            <w:tcBorders>
              <w:top w:val="nil"/>
              <w:left w:val="nil"/>
              <w:bottom w:val="nil"/>
              <w:right w:val="nil"/>
            </w:tcBorders>
            <w:noWrap w:val="0"/>
            <w:vAlign w:val="center"/>
          </w:tcPr>
          <w:p w14:paraId="6320335D">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olor w:val="000000" w:themeColor="text1"/>
                <w:kern w:val="0"/>
                <w:sz w:val="32"/>
                <w:szCs w:val="32"/>
                <w:u w:val="none"/>
                <w:lang w:val="en-US" w:eastAsia="zh-CN" w:bidi="ar"/>
                <w14:textFill>
                  <w14:solidFill>
                    <w14:schemeClr w14:val="tx1"/>
                  </w14:solidFill>
                </w14:textFill>
              </w:rPr>
              <w:t>梯架跨翼桥架部分采用5053铝合金材质，</w:t>
            </w:r>
            <w:r>
              <w:rPr>
                <w:rFonts w:hint="eastAsia" w:ascii="仿宋" w:hAnsi="仿宋" w:eastAsia="仿宋" w:cs="仿宋"/>
                <w:i w:val="0"/>
                <w:iCs w:val="0"/>
                <w:caps w:val="0"/>
                <w:color w:val="222222"/>
                <w:spacing w:val="0"/>
                <w:sz w:val="32"/>
                <w:szCs w:val="32"/>
                <w:lang w:val="en-US" w:eastAsia="zh-CN"/>
              </w:rPr>
              <w:t>梯架重量设计以六人即可移动为基准。</w:t>
            </w:r>
          </w:p>
        </w:tc>
      </w:tr>
      <w:tr w14:paraId="19567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34569549">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（7）</w:t>
            </w:r>
          </w:p>
        </w:tc>
        <w:tc>
          <w:tcPr>
            <w:tcW w:w="0" w:type="auto"/>
            <w:tcBorders>
              <w:top w:val="nil"/>
              <w:left w:val="nil"/>
              <w:bottom w:val="nil"/>
              <w:right w:val="nil"/>
            </w:tcBorders>
            <w:noWrap w:val="0"/>
            <w:vAlign w:val="center"/>
          </w:tcPr>
          <w:p w14:paraId="508A3861">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梯架跨翼桥架部部分与跨翼钢结构采用直径不小20CM高强度螺栓固定,为防止螺栓松动，使用防松螺母或弹簧垫圈。</w:t>
            </w:r>
          </w:p>
        </w:tc>
      </w:tr>
      <w:tr w14:paraId="71D03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33017862">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（8）</w:t>
            </w:r>
          </w:p>
        </w:tc>
        <w:tc>
          <w:tcPr>
            <w:tcW w:w="0" w:type="auto"/>
            <w:tcBorders>
              <w:top w:val="nil"/>
              <w:left w:val="nil"/>
              <w:bottom w:val="nil"/>
              <w:right w:val="nil"/>
            </w:tcBorders>
            <w:noWrap w:val="0"/>
            <w:vAlign w:val="center"/>
          </w:tcPr>
          <w:p w14:paraId="260FE389">
            <w:pPr>
              <w:numPr>
                <w:ilvl w:val="0"/>
                <w:numId w:val="0"/>
              </w:numPr>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L6、R6梯架在外部设计通往1层、2层平台楼梯。此两个梯架</w:t>
            </w:r>
            <w:r>
              <w:rPr>
                <w:rFonts w:hint="eastAsia" w:ascii="仿宋" w:hAnsi="仿宋" w:eastAsia="仿宋" w:cs="仿宋"/>
                <w:i w:val="0"/>
                <w:iCs w:val="0"/>
                <w:color w:val="000000" w:themeColor="text1"/>
                <w:kern w:val="0"/>
                <w:sz w:val="32"/>
                <w:szCs w:val="32"/>
                <w:u w:val="none"/>
                <w:lang w:val="en-US" w:eastAsia="zh-CN" w:bidi="ar"/>
                <w14:textFill>
                  <w14:solidFill>
                    <w14:schemeClr w14:val="tx1"/>
                  </w14:solidFill>
                </w14:textFill>
              </w:rPr>
              <w:t>设计油漆管道滑轮和喷枪挂点，覆盖1、2、3层楼梯</w:t>
            </w:r>
          </w:p>
        </w:tc>
      </w:tr>
      <w:tr w14:paraId="20E3A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312F3A4D">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（9）</w:t>
            </w:r>
          </w:p>
        </w:tc>
        <w:tc>
          <w:tcPr>
            <w:tcW w:w="0" w:type="auto"/>
            <w:tcBorders>
              <w:top w:val="nil"/>
              <w:left w:val="nil"/>
              <w:bottom w:val="nil"/>
              <w:right w:val="nil"/>
            </w:tcBorders>
            <w:noWrap w:val="0"/>
            <w:vAlign w:val="center"/>
          </w:tcPr>
          <w:p w14:paraId="34FC4FA5">
            <w:pPr>
              <w:numPr>
                <w:ilvl w:val="0"/>
                <w:numId w:val="0"/>
              </w:numPr>
              <w:jc w:val="left"/>
              <w:rPr>
                <w:rFonts w:hint="default" w:ascii="仿宋" w:hAnsi="仿宋" w:eastAsia="仿宋" w:cs="仿宋"/>
                <w:i w:val="0"/>
                <w:iCs w:val="0"/>
                <w:color w:val="000000" w:themeColor="text1"/>
                <w:kern w:val="0"/>
                <w:sz w:val="32"/>
                <w:szCs w:val="32"/>
                <w:u w:val="none"/>
                <w:lang w:val="en-US" w:eastAsia="zh-CN" w:bidi="ar"/>
                <w14:textFill>
                  <w14:solidFill>
                    <w14:schemeClr w14:val="tx1"/>
                  </w14:solidFill>
                </w14:textFill>
              </w:rPr>
            </w:pPr>
            <w:r>
              <w:rPr>
                <w:rFonts w:hint="eastAsia" w:ascii="仿宋" w:hAnsi="仿宋" w:eastAsia="仿宋" w:cs="仿宋"/>
                <w:i w:val="0"/>
                <w:iCs w:val="0"/>
                <w:color w:val="000000" w:themeColor="text1"/>
                <w:kern w:val="0"/>
                <w:sz w:val="32"/>
                <w:szCs w:val="32"/>
                <w:u w:val="none"/>
                <w:lang w:val="en-US" w:eastAsia="zh-CN" w:bidi="ar"/>
                <w14:textFill>
                  <w14:solidFill>
                    <w14:schemeClr w14:val="tx1"/>
                  </w14:solidFill>
                </w14:textFill>
              </w:rPr>
              <w:t>为了满足大翼根部区域使用要求，4个跨翼梯架1层平台需各设计1个宽度小于40CM，长度不小于90CM的可推出与收回的工作台面，台面采用底板框架加菱形钢板网，可满足1个人安全承载要求。</w:t>
            </w:r>
          </w:p>
        </w:tc>
      </w:tr>
      <w:tr w14:paraId="1DA41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104EF9AE">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2.2.2</w:t>
            </w:r>
          </w:p>
        </w:tc>
        <w:tc>
          <w:tcPr>
            <w:tcW w:w="0" w:type="auto"/>
            <w:tcBorders>
              <w:top w:val="nil"/>
              <w:left w:val="nil"/>
              <w:bottom w:val="nil"/>
              <w:right w:val="nil"/>
            </w:tcBorders>
            <w:noWrap w:val="0"/>
            <w:vAlign w:val="center"/>
          </w:tcPr>
          <w:p w14:paraId="51E1A9FF">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APU</w:t>
            </w:r>
          </w:p>
        </w:tc>
      </w:tr>
      <w:tr w14:paraId="05059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6C4C0DDC">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（1）</w:t>
            </w:r>
          </w:p>
        </w:tc>
        <w:tc>
          <w:tcPr>
            <w:tcW w:w="0" w:type="auto"/>
            <w:tcBorders>
              <w:top w:val="nil"/>
              <w:left w:val="nil"/>
              <w:bottom w:val="nil"/>
              <w:right w:val="nil"/>
            </w:tcBorders>
            <w:noWrap w:val="0"/>
            <w:vAlign w:val="center"/>
          </w:tcPr>
          <w:p w14:paraId="25B2D7A6">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机腹尾部从散货舱门到APU尾部使用楼梯式梯架，梯架每层脚踏平台高度与机身蒙皮表面垂直距离1.6至1.8米的作业适宜高度，可设计为2个以上的组合体，满足多个机型机腹至APU端的操作需求。</w:t>
            </w:r>
          </w:p>
        </w:tc>
      </w:tr>
      <w:tr w14:paraId="39337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5B4063F4">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（2）</w:t>
            </w:r>
          </w:p>
        </w:tc>
        <w:tc>
          <w:tcPr>
            <w:tcW w:w="0" w:type="auto"/>
            <w:tcBorders>
              <w:top w:val="nil"/>
              <w:left w:val="nil"/>
              <w:bottom w:val="nil"/>
              <w:right w:val="nil"/>
            </w:tcBorders>
            <w:noWrap w:val="0"/>
            <w:vAlign w:val="center"/>
          </w:tcPr>
          <w:p w14:paraId="0524DA06">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APU段楼梯式梯架与平尾坞拼接后成一个整体，并可上下通行。</w:t>
            </w:r>
          </w:p>
        </w:tc>
      </w:tr>
      <w:tr w14:paraId="3923E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1EC72F8C">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2.2.3</w:t>
            </w:r>
          </w:p>
        </w:tc>
        <w:tc>
          <w:tcPr>
            <w:tcW w:w="0" w:type="auto"/>
            <w:tcBorders>
              <w:top w:val="nil"/>
              <w:left w:val="nil"/>
              <w:bottom w:val="nil"/>
              <w:right w:val="nil"/>
            </w:tcBorders>
            <w:noWrap w:val="0"/>
            <w:vAlign w:val="center"/>
          </w:tcPr>
          <w:p w14:paraId="0FD22C66">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机头梯架</w:t>
            </w:r>
          </w:p>
        </w:tc>
      </w:tr>
      <w:tr w14:paraId="62EF6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shd w:val="clear" w:color="auto" w:fill="auto"/>
            <w:noWrap w:val="0"/>
            <w:vAlign w:val="center"/>
          </w:tcPr>
          <w:p w14:paraId="6565E354">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（1）</w:t>
            </w:r>
          </w:p>
        </w:tc>
        <w:tc>
          <w:tcPr>
            <w:tcW w:w="0" w:type="auto"/>
            <w:tcBorders>
              <w:top w:val="nil"/>
              <w:left w:val="nil"/>
              <w:bottom w:val="nil"/>
              <w:right w:val="nil"/>
            </w:tcBorders>
            <w:noWrap w:val="0"/>
            <w:vAlign w:val="center"/>
          </w:tcPr>
          <w:p w14:paraId="0E7247B8">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 xml:space="preserve">机头梯架设计成一个整体梯架。 </w:t>
            </w:r>
          </w:p>
        </w:tc>
      </w:tr>
      <w:tr w14:paraId="6FFC0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576AED5D">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w:t>
            </w:r>
          </w:p>
        </w:tc>
        <w:tc>
          <w:tcPr>
            <w:tcW w:w="0" w:type="auto"/>
            <w:tcBorders>
              <w:top w:val="nil"/>
              <w:left w:val="nil"/>
              <w:bottom w:val="nil"/>
              <w:right w:val="nil"/>
            </w:tcBorders>
            <w:noWrap w:val="0"/>
            <w:vAlign w:val="center"/>
          </w:tcPr>
          <w:p w14:paraId="795BEA87">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梯架与梯架间拼接，所有梯架拼接缝隙不允许出现超过50mm的缝隙，高度落差不超过3CM。</w:t>
            </w:r>
          </w:p>
        </w:tc>
      </w:tr>
      <w:tr w14:paraId="79737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507860CB">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（3）</w:t>
            </w:r>
          </w:p>
        </w:tc>
        <w:tc>
          <w:tcPr>
            <w:tcW w:w="0" w:type="auto"/>
            <w:tcBorders>
              <w:top w:val="nil"/>
              <w:left w:val="nil"/>
              <w:bottom w:val="nil"/>
              <w:right w:val="nil"/>
            </w:tcBorders>
            <w:noWrap w:val="0"/>
            <w:vAlign w:val="center"/>
          </w:tcPr>
          <w:p w14:paraId="47FD942E">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机头坞两侧各设计一套安全绳系统，安全绳直径不小于10MM，具有手动滚轮回收安全绳及锁定紧固装置功能，安全绳与垂尾坞相连接，确保机背安全施工。</w:t>
            </w:r>
          </w:p>
        </w:tc>
      </w:tr>
      <w:tr w14:paraId="0160F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47975C9B">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（4）</w:t>
            </w:r>
          </w:p>
        </w:tc>
        <w:tc>
          <w:tcPr>
            <w:tcW w:w="0" w:type="auto"/>
            <w:tcBorders>
              <w:top w:val="nil"/>
              <w:left w:val="nil"/>
              <w:bottom w:val="nil"/>
              <w:right w:val="nil"/>
            </w:tcBorders>
            <w:noWrap w:val="0"/>
            <w:vAlign w:val="center"/>
          </w:tcPr>
          <w:p w14:paraId="50B8CA89">
            <w:pPr>
              <w:numPr>
                <w:ilvl w:val="0"/>
                <w:numId w:val="0"/>
              </w:numPr>
              <w:jc w:val="left"/>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 xml:space="preserve">地面通往1层平台设计1个楼梯，并设计楼梯滑动滑轨，便于梯架升降。 </w:t>
            </w:r>
          </w:p>
        </w:tc>
      </w:tr>
      <w:tr w14:paraId="40762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38555D85">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（5）</w:t>
            </w:r>
          </w:p>
        </w:tc>
        <w:tc>
          <w:tcPr>
            <w:tcW w:w="0" w:type="auto"/>
            <w:tcBorders>
              <w:top w:val="nil"/>
              <w:left w:val="nil"/>
              <w:bottom w:val="nil"/>
              <w:right w:val="nil"/>
            </w:tcBorders>
            <w:noWrap w:val="0"/>
            <w:vAlign w:val="center"/>
          </w:tcPr>
          <w:p w14:paraId="7689E0A1">
            <w:pPr>
              <w:numPr>
                <w:ilvl w:val="0"/>
                <w:numId w:val="0"/>
              </w:numPr>
              <w:jc w:val="left"/>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1层平台底部设计两套独立的叉型升降系统装置。</w:t>
            </w:r>
          </w:p>
        </w:tc>
      </w:tr>
      <w:tr w14:paraId="77CBF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5DD43B91">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（6）</w:t>
            </w:r>
          </w:p>
        </w:tc>
        <w:tc>
          <w:tcPr>
            <w:tcW w:w="0" w:type="auto"/>
            <w:tcBorders>
              <w:top w:val="nil"/>
              <w:left w:val="nil"/>
              <w:bottom w:val="nil"/>
              <w:right w:val="nil"/>
            </w:tcBorders>
            <w:noWrap w:val="0"/>
            <w:vAlign w:val="center"/>
          </w:tcPr>
          <w:p w14:paraId="782630DE">
            <w:pPr>
              <w:numPr>
                <w:ilvl w:val="0"/>
                <w:numId w:val="0"/>
              </w:numPr>
              <w:jc w:val="left"/>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1层通往2层平台设计左右两侧楼梯。</w:t>
            </w:r>
          </w:p>
        </w:tc>
      </w:tr>
      <w:tr w14:paraId="6840A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nil"/>
              <w:left w:val="nil"/>
              <w:bottom w:val="nil"/>
              <w:right w:val="nil"/>
            </w:tcBorders>
            <w:noWrap w:val="0"/>
            <w:vAlign w:val="center"/>
          </w:tcPr>
          <w:p w14:paraId="68EDB5A3">
            <w:pPr>
              <w:numPr>
                <w:ilvl w:val="0"/>
                <w:numId w:val="0"/>
              </w:numPr>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（7）</w:t>
            </w:r>
          </w:p>
        </w:tc>
        <w:tc>
          <w:tcPr>
            <w:tcW w:w="0" w:type="auto"/>
            <w:tcBorders>
              <w:top w:val="nil"/>
              <w:left w:val="nil"/>
              <w:bottom w:val="nil"/>
              <w:right w:val="nil"/>
            </w:tcBorders>
            <w:noWrap w:val="0"/>
            <w:vAlign w:val="center"/>
          </w:tcPr>
          <w:p w14:paraId="222633D6">
            <w:pPr>
              <w:numPr>
                <w:ilvl w:val="0"/>
                <w:numId w:val="0"/>
              </w:numPr>
              <w:jc w:val="left"/>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2层通往3层平台楼梯从梯架中部进行设计。</w:t>
            </w:r>
          </w:p>
        </w:tc>
      </w:tr>
      <w:tr w14:paraId="3279B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5221CBA7">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2.2.4</w:t>
            </w:r>
          </w:p>
        </w:tc>
        <w:tc>
          <w:tcPr>
            <w:tcW w:w="8381" w:type="dxa"/>
            <w:tcBorders>
              <w:top w:val="nil"/>
              <w:left w:val="nil"/>
              <w:bottom w:val="nil"/>
              <w:right w:val="nil"/>
            </w:tcBorders>
            <w:noWrap w:val="0"/>
            <w:vAlign w:val="center"/>
          </w:tcPr>
          <w:p w14:paraId="0A5BD384">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机身梯架</w:t>
            </w:r>
          </w:p>
        </w:tc>
      </w:tr>
      <w:tr w14:paraId="6FD44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00A29322">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w:t>
            </w:r>
          </w:p>
        </w:tc>
        <w:tc>
          <w:tcPr>
            <w:tcW w:w="8381" w:type="dxa"/>
            <w:tcBorders>
              <w:top w:val="nil"/>
              <w:left w:val="nil"/>
              <w:bottom w:val="nil"/>
              <w:right w:val="nil"/>
            </w:tcBorders>
            <w:noWrap w:val="0"/>
            <w:vAlign w:val="center"/>
          </w:tcPr>
          <w:p w14:paraId="4FB6D78A">
            <w:pPr>
              <w:numPr>
                <w:ilvl w:val="0"/>
                <w:numId w:val="0"/>
              </w:numPr>
              <w:ind w:left="0" w:leftChars="0" w:firstLine="0" w:firstLineChars="0"/>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机身梯架底部靠近机身一侧，需设计宽度不小于40CM，长度与各梯架梯架长度一致的可翻动的工作平台，满足机身底的施工要求。</w:t>
            </w:r>
          </w:p>
        </w:tc>
      </w:tr>
      <w:tr w14:paraId="2A768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2932FCAE">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w:t>
            </w:r>
          </w:p>
        </w:tc>
        <w:tc>
          <w:tcPr>
            <w:tcW w:w="8381" w:type="dxa"/>
            <w:tcBorders>
              <w:top w:val="nil"/>
              <w:left w:val="nil"/>
              <w:bottom w:val="nil"/>
              <w:right w:val="nil"/>
            </w:tcBorders>
            <w:noWrap w:val="0"/>
            <w:vAlign w:val="center"/>
          </w:tcPr>
          <w:p w14:paraId="0BD0C28E">
            <w:pPr>
              <w:numPr>
                <w:ilvl w:val="0"/>
                <w:numId w:val="0"/>
              </w:numPr>
              <w:ind w:left="0" w:leftChars="0" w:firstLine="0" w:firstLineChars="0"/>
              <w:jc w:val="left"/>
              <w:rPr>
                <w:rFonts w:hint="default"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L1、R1梯架的二层工作平台设计有一个连接L2、R2梯架3层的楼梯。</w:t>
            </w:r>
          </w:p>
        </w:tc>
      </w:tr>
      <w:tr w14:paraId="0CCCD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shd w:val="clear" w:color="auto" w:fill="auto"/>
            <w:noWrap w:val="0"/>
            <w:vAlign w:val="center"/>
          </w:tcPr>
          <w:p w14:paraId="178581DC">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2.2.5</w:t>
            </w:r>
          </w:p>
        </w:tc>
        <w:tc>
          <w:tcPr>
            <w:tcW w:w="8381" w:type="dxa"/>
            <w:tcBorders>
              <w:top w:val="nil"/>
              <w:left w:val="nil"/>
              <w:bottom w:val="nil"/>
              <w:right w:val="nil"/>
            </w:tcBorders>
            <w:shd w:val="clear" w:color="auto" w:fill="auto"/>
            <w:noWrap w:val="0"/>
            <w:vAlign w:val="center"/>
          </w:tcPr>
          <w:p w14:paraId="42BFDC6E">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大翼梯架</w:t>
            </w:r>
          </w:p>
        </w:tc>
      </w:tr>
      <w:tr w14:paraId="256D6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1EBAD67E">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w:t>
            </w:r>
          </w:p>
        </w:tc>
        <w:tc>
          <w:tcPr>
            <w:tcW w:w="8381" w:type="dxa"/>
            <w:tcBorders>
              <w:top w:val="nil"/>
              <w:left w:val="nil"/>
              <w:bottom w:val="nil"/>
              <w:right w:val="nil"/>
            </w:tcBorders>
            <w:noWrap w:val="0"/>
            <w:vAlign w:val="center"/>
          </w:tcPr>
          <w:p w14:paraId="79F1D2B9">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olor w:val="000000"/>
                <w:kern w:val="0"/>
                <w:sz w:val="32"/>
                <w:szCs w:val="32"/>
                <w:u w:val="none"/>
                <w:lang w:val="en-US" w:eastAsia="zh-CN" w:bidi="ar"/>
              </w:rPr>
              <w:t>大翼梯架移动范围应能满足适用机型的靠位、撤位及褪喷漆的需要，按照各机型共用升降式梯架设计。</w:t>
            </w:r>
          </w:p>
        </w:tc>
      </w:tr>
      <w:tr w14:paraId="4A8C1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29841C8C">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p>
        </w:tc>
        <w:tc>
          <w:tcPr>
            <w:tcW w:w="8381" w:type="dxa"/>
            <w:tcBorders>
              <w:top w:val="nil"/>
              <w:left w:val="nil"/>
              <w:bottom w:val="nil"/>
              <w:right w:val="nil"/>
            </w:tcBorders>
            <w:noWrap w:val="0"/>
            <w:vAlign w:val="center"/>
          </w:tcPr>
          <w:p w14:paraId="30922BB4">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L18、R18梯架的设计1个可达到1层工作台面的楼梯。</w:t>
            </w:r>
          </w:p>
        </w:tc>
      </w:tr>
      <w:tr w14:paraId="4676F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noWrap w:val="0"/>
            <w:vAlign w:val="center"/>
          </w:tcPr>
          <w:p w14:paraId="503A1B5F">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w:t>
            </w:r>
          </w:p>
        </w:tc>
        <w:tc>
          <w:tcPr>
            <w:tcW w:w="8381" w:type="dxa"/>
            <w:tcBorders>
              <w:top w:val="nil"/>
              <w:left w:val="nil"/>
              <w:bottom w:val="nil"/>
              <w:right w:val="nil"/>
            </w:tcBorders>
            <w:noWrap w:val="0"/>
            <w:vAlign w:val="center"/>
          </w:tcPr>
          <w:p w14:paraId="667625E5">
            <w:pPr>
              <w:numPr>
                <w:ilvl w:val="0"/>
                <w:numId w:val="0"/>
              </w:numPr>
              <w:ind w:left="0" w:leftChars="0" w:firstLine="0" w:firstLineChars="0"/>
              <w:jc w:val="left"/>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aps w:val="0"/>
                <w:color w:val="222222"/>
                <w:spacing w:val="0"/>
                <w:sz w:val="32"/>
                <w:szCs w:val="32"/>
                <w:lang w:val="en-US" w:eastAsia="zh-CN"/>
              </w:rPr>
              <w:t xml:space="preserve">分体组合后梯架拼接成整体梯架后，平台倾斜坡度与NG系列、A320系列、E190系列机型大翼倾斜坡度保持一致，确保平尾蒙皮下表面1.6至1.8米的作业适宜高度。 </w:t>
            </w:r>
          </w:p>
        </w:tc>
      </w:tr>
      <w:tr w14:paraId="255AA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shd w:val="clear" w:color="auto" w:fill="auto"/>
            <w:noWrap w:val="0"/>
            <w:vAlign w:val="center"/>
          </w:tcPr>
          <w:p w14:paraId="55FBE429">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2.2.6</w:t>
            </w:r>
          </w:p>
        </w:tc>
        <w:tc>
          <w:tcPr>
            <w:tcW w:w="8381" w:type="dxa"/>
            <w:tcBorders>
              <w:top w:val="nil"/>
              <w:left w:val="nil"/>
              <w:bottom w:val="nil"/>
              <w:right w:val="nil"/>
            </w:tcBorders>
            <w:shd w:val="clear" w:color="auto" w:fill="auto"/>
            <w:noWrap w:val="0"/>
            <w:vAlign w:val="center"/>
          </w:tcPr>
          <w:p w14:paraId="5C38164E">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小翼梯架</w:t>
            </w:r>
          </w:p>
        </w:tc>
      </w:tr>
      <w:tr w14:paraId="157C3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shd w:val="clear" w:color="auto" w:fill="auto"/>
            <w:noWrap w:val="0"/>
            <w:vAlign w:val="center"/>
          </w:tcPr>
          <w:p w14:paraId="022E8B77">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w:t>
            </w:r>
          </w:p>
        </w:tc>
        <w:tc>
          <w:tcPr>
            <w:tcW w:w="8381" w:type="dxa"/>
            <w:tcBorders>
              <w:top w:val="nil"/>
              <w:left w:val="nil"/>
              <w:bottom w:val="nil"/>
              <w:right w:val="nil"/>
            </w:tcBorders>
            <w:shd w:val="clear" w:color="auto" w:fill="auto"/>
            <w:noWrap w:val="0"/>
            <w:vAlign w:val="center"/>
          </w:tcPr>
          <w:p w14:paraId="37AC6D6C">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小翼梯架应包含可升降及沿机翼方向移动的小翼梯架，小翼平台应满足所有机型小翼（镖型、刀型、鲨鳍型）顶端施工的要求，翼尖需与大翼梯架整体拼接。</w:t>
            </w:r>
          </w:p>
        </w:tc>
      </w:tr>
      <w:tr w14:paraId="3909C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shd w:val="clear" w:color="auto" w:fill="auto"/>
            <w:noWrap w:val="0"/>
            <w:vAlign w:val="center"/>
          </w:tcPr>
          <w:p w14:paraId="725BE07A">
            <w:pPr>
              <w:numPr>
                <w:ilvl w:val="0"/>
                <w:numId w:val="0"/>
              </w:numPr>
              <w:ind w:left="0" w:leftChars="0" w:firstLine="0" w:firstLineChars="0"/>
              <w:jc w:val="left"/>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w:t>
            </w:r>
          </w:p>
        </w:tc>
        <w:tc>
          <w:tcPr>
            <w:tcW w:w="8381" w:type="dxa"/>
            <w:tcBorders>
              <w:top w:val="nil"/>
              <w:left w:val="nil"/>
              <w:bottom w:val="nil"/>
              <w:right w:val="nil"/>
            </w:tcBorders>
            <w:shd w:val="clear" w:color="auto" w:fill="auto"/>
            <w:noWrap w:val="0"/>
            <w:vAlign w:val="center"/>
          </w:tcPr>
          <w:p w14:paraId="2261DC09">
            <w:pPr>
              <w:numPr>
                <w:ilvl w:val="0"/>
                <w:numId w:val="0"/>
              </w:numPr>
              <w:ind w:left="0" w:leftChars="0" w:firstLine="0" w:firstLineChars="0"/>
              <w:jc w:val="left"/>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aps w:val="0"/>
                <w:color w:val="222222"/>
                <w:spacing w:val="0"/>
                <w:sz w:val="32"/>
                <w:szCs w:val="32"/>
                <w:lang w:val="en-US" w:eastAsia="zh-CN"/>
              </w:rPr>
              <w:t>设计2条安全绳系统，安全绳直径不小于10MM,具有手动滚轮回收安全绳及锁定紧固装置功能，安全绳与机身梯架相连接，确保大翼上表面安全施工。</w:t>
            </w:r>
          </w:p>
        </w:tc>
      </w:tr>
      <w:tr w14:paraId="37CA8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176" w:type="dxa"/>
            <w:tcBorders>
              <w:top w:val="nil"/>
              <w:left w:val="nil"/>
              <w:bottom w:val="nil"/>
              <w:right w:val="nil"/>
            </w:tcBorders>
            <w:shd w:val="clear" w:color="auto" w:fill="auto"/>
            <w:noWrap w:val="0"/>
            <w:vAlign w:val="center"/>
          </w:tcPr>
          <w:p w14:paraId="48563597">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eastAsia" w:ascii="仿宋" w:hAnsi="仿宋" w:eastAsia="仿宋" w:cs="仿宋"/>
                <w:i w:val="0"/>
                <w:iCs w:val="0"/>
                <w:caps w:val="0"/>
                <w:color w:val="222222"/>
                <w:spacing w:val="0"/>
                <w:sz w:val="32"/>
                <w:szCs w:val="32"/>
                <w:lang w:val="en-US" w:eastAsia="zh-CN"/>
              </w:rPr>
              <w:t>（3）</w:t>
            </w:r>
          </w:p>
        </w:tc>
        <w:tc>
          <w:tcPr>
            <w:tcW w:w="8381" w:type="dxa"/>
            <w:tcBorders>
              <w:top w:val="nil"/>
              <w:left w:val="nil"/>
              <w:bottom w:val="nil"/>
              <w:right w:val="nil"/>
            </w:tcBorders>
            <w:shd w:val="clear" w:color="auto" w:fill="auto"/>
            <w:noWrap w:val="0"/>
            <w:vAlign w:val="center"/>
          </w:tcPr>
          <w:p w14:paraId="51AFDA0A">
            <w:pPr>
              <w:numPr>
                <w:ilvl w:val="0"/>
                <w:numId w:val="0"/>
              </w:numPr>
              <w:ind w:left="0" w:leftChars="0" w:firstLine="0" w:firstLineChars="0"/>
              <w:jc w:val="left"/>
              <w:rPr>
                <w:rFonts w:hint="eastAsia" w:ascii="仿宋" w:hAnsi="仿宋" w:eastAsia="仿宋" w:cs="仿宋"/>
                <w:i w:val="0"/>
                <w:iCs w:val="0"/>
                <w:caps w:val="0"/>
                <w:color w:val="222222"/>
                <w:spacing w:val="0"/>
                <w:kern w:val="2"/>
                <w:sz w:val="32"/>
                <w:szCs w:val="32"/>
                <w:lang w:val="en-US" w:eastAsia="zh-CN" w:bidi="ar-SA"/>
              </w:rPr>
            </w:pPr>
            <w:r>
              <w:rPr>
                <w:rFonts w:hint="default" w:ascii="仿宋" w:hAnsi="仿宋" w:eastAsia="仿宋" w:cs="仿宋"/>
                <w:i w:val="0"/>
                <w:iCs w:val="0"/>
                <w:caps w:val="0"/>
                <w:color w:val="222222"/>
                <w:spacing w:val="0"/>
                <w:sz w:val="32"/>
                <w:szCs w:val="32"/>
                <w:lang w:eastAsia="zh-CN"/>
              </w:rPr>
              <w:t>小</w:t>
            </w:r>
            <w:r>
              <w:rPr>
                <w:rFonts w:hint="eastAsia" w:ascii="仿宋" w:hAnsi="仿宋" w:eastAsia="仿宋" w:cs="仿宋"/>
                <w:i w:val="0"/>
                <w:iCs w:val="0"/>
                <w:caps w:val="0"/>
                <w:color w:val="222222"/>
                <w:spacing w:val="0"/>
                <w:sz w:val="32"/>
                <w:szCs w:val="32"/>
                <w:lang w:val="en-US" w:eastAsia="zh-CN"/>
              </w:rPr>
              <w:t>翼梯架设计</w:t>
            </w:r>
            <w:r>
              <w:rPr>
                <w:rFonts w:hint="eastAsia" w:ascii="方正仿宋_GB2312" w:hAnsi="方正仿宋_GB2312" w:eastAsia="方正仿宋_GB2312" w:cs="方正仿宋_GB2312"/>
                <w:i w:val="0"/>
                <w:iCs w:val="0"/>
                <w:color w:val="000000"/>
                <w:kern w:val="0"/>
                <w:sz w:val="32"/>
                <w:szCs w:val="32"/>
                <w:u w:val="none"/>
                <w:lang w:val="en-US" w:eastAsia="zh-CN" w:bidi="ar"/>
              </w:rPr>
              <w:t xml:space="preserve">1层平台通往2层平台1个楼梯，楼梯滑动滑轨，便于梯架升降。 </w:t>
            </w:r>
          </w:p>
        </w:tc>
      </w:tr>
    </w:tbl>
    <w:p w14:paraId="5D7E98FC">
      <w:pPr>
        <w:numPr>
          <w:ilvl w:val="0"/>
          <w:numId w:val="0"/>
        </w:numPr>
        <w:ind w:firstLine="643" w:firstLineChars="200"/>
        <w:rPr>
          <w:rFonts w:hint="eastAsia"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 xml:space="preserve">三、施工要求及周期 </w:t>
      </w:r>
    </w:p>
    <w:p w14:paraId="45E1C153">
      <w:pPr>
        <w:numPr>
          <w:ilvl w:val="0"/>
          <w:numId w:val="0"/>
        </w:numPr>
        <w:ind w:firstLine="643" w:firstLineChars="200"/>
        <w:rPr>
          <w:rFonts w:hint="default"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FF0000"/>
          <w:spacing w:val="0"/>
          <w:sz w:val="32"/>
          <w:szCs w:val="32"/>
          <w:lang w:val="en-US" w:eastAsia="zh-CN"/>
        </w:rPr>
        <w:t>1.中标方中标后，需安排人员现场对需采购的梯架进行勘察，按照现有梯架的规格尺寸进行制作，便于与现有梯架进行匹配</w:t>
      </w:r>
      <w:r>
        <w:rPr>
          <w:rFonts w:hint="eastAsia" w:ascii="仿宋" w:hAnsi="仿宋" w:eastAsia="仿宋" w:cs="仿宋"/>
          <w:i w:val="0"/>
          <w:iCs w:val="0"/>
          <w:caps w:val="0"/>
          <w:color w:val="222222"/>
          <w:spacing w:val="0"/>
          <w:sz w:val="32"/>
          <w:szCs w:val="32"/>
          <w:lang w:val="en-US" w:eastAsia="zh-CN"/>
        </w:rPr>
        <w:t>。</w:t>
      </w:r>
    </w:p>
    <w:p w14:paraId="36025EE1">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2.自合同签订之日起，供应商必须在150天内（包括备料、制作、到货、组装施工、测试、验收等环节）完成全部工作。</w:t>
      </w:r>
    </w:p>
    <w:p w14:paraId="563DFFEB">
      <w:pPr>
        <w:numPr>
          <w:ilvl w:val="0"/>
          <w:numId w:val="0"/>
        </w:numPr>
        <w:ind w:firstLine="643" w:firstLineChars="200"/>
        <w:rPr>
          <w:rFonts w:hint="eastAsia"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四、验收及质保</w:t>
      </w:r>
    </w:p>
    <w:p w14:paraId="49047ECB">
      <w:pPr>
        <w:numPr>
          <w:ilvl w:val="0"/>
          <w:numId w:val="0"/>
        </w:numPr>
        <w:ind w:firstLine="643" w:firstLineChars="200"/>
        <w:rPr>
          <w:rFonts w:hint="eastAsia"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（一）安装验收</w:t>
      </w:r>
    </w:p>
    <w:p w14:paraId="72F64B57">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1.梯架安装完成后，应通知我方人员对梯架的固定（包括焊接、螺母固定、插销固定等方式）进行复查。</w:t>
      </w:r>
    </w:p>
    <w:p w14:paraId="616F933A">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2.梯架需根据不同的机型进行靠位组合匹配测试（包括但不限于安全防护、飞机各部位弧度匹配等），以确保满足各机型的安全使用标准。</w:t>
      </w:r>
    </w:p>
    <w:p w14:paraId="41C7672F">
      <w:pPr>
        <w:numPr>
          <w:ilvl w:val="0"/>
          <w:numId w:val="0"/>
        </w:numPr>
        <w:ind w:firstLine="643" w:firstLineChars="200"/>
        <w:rPr>
          <w:rFonts w:hint="eastAsia"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（二）功能验收</w:t>
      </w:r>
    </w:p>
    <w:p w14:paraId="4857EB3E">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1.用户方代表有权对生产制造和安装的全过程进行监督，并有权在生产制造和安装现场随时进行检查和查阅相关资料，供货方应提供必要的便利条件，但用户的检查不替代供货方的责任。</w:t>
      </w:r>
    </w:p>
    <w:p w14:paraId="77780A55">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2.梯架到达安装现场后，若需安装调试，在不影响生产的情况下，应于4周内完成。如调试过程中需要改造，甲方应协调场地保障，由此产生的场地费用及所有交通费、住宿费由中标方承担。</w:t>
      </w:r>
    </w:p>
    <w:p w14:paraId="09921369">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3.在梯架设备装卸和安装施工期间，中标人须负责解决所需的起重、搬运、脚手架、安装工具以及相应的安全保障措施问题。</w:t>
      </w:r>
    </w:p>
    <w:p w14:paraId="1342D053">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4.用户对梯架进行验收时，若发现不合格项，生产厂家应在24小时内响应并提出处理方案。</w:t>
      </w:r>
    </w:p>
    <w:p w14:paraId="13DD6188">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5.验收时应检查焊点是否已做好防锈处理，并检查焊接工艺是否达到标准。</w:t>
      </w:r>
    </w:p>
    <w:p w14:paraId="11AAD644">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6.初步验收要求：梯架调试完成后，由招标人进行初步验收，如验收不符合技术要求及合同规定，中标人应在7日内无条件更换不合格设备并承担由此产生的一切费用。</w:t>
      </w:r>
    </w:p>
    <w:p w14:paraId="19F2C56F">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7.试运行结束后，由招标人与中标人共同进行最终验收，最终验收合格后，设备及安装方视为被招标人接收。</w:t>
      </w:r>
    </w:p>
    <w:p w14:paraId="67384E05">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8.厂家应提供使用、检查及维护的培训。</w:t>
      </w:r>
    </w:p>
    <w:p w14:paraId="3516FF86">
      <w:pPr>
        <w:numPr>
          <w:ilvl w:val="0"/>
          <w:numId w:val="0"/>
        </w:numPr>
        <w:ind w:firstLine="643" w:firstLineChars="200"/>
        <w:rPr>
          <w:rFonts w:hint="eastAsia"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（三）资料验收</w:t>
      </w:r>
    </w:p>
    <w:p w14:paraId="6B48528D">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1.所有设计、安装、运行资料均须符合竞标单位的设计技术规范。</w:t>
      </w:r>
    </w:p>
    <w:p w14:paraId="5608A9C0">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2.提供各种设计和运行参数的测试报告，包括但不限于竣工图与设计图的比对，若有更改需提供详细说明（包括设计变更证明文件，设备及材料代用单）。</w:t>
      </w:r>
    </w:p>
    <w:p w14:paraId="38EC03DC">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3.各种材料不限于钢材、电线、电缆等提供材料厂家的产品合格证或安装图纸等技术文件。</w:t>
      </w:r>
    </w:p>
    <w:p w14:paraId="261A89A6">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 xml:space="preserve">4.提供备品备件交接清单和消耗件清单，包括提供的专用工具。 </w:t>
      </w:r>
    </w:p>
    <w:p w14:paraId="726CB2D1">
      <w:pPr>
        <w:numPr>
          <w:ilvl w:val="0"/>
          <w:numId w:val="0"/>
        </w:numPr>
        <w:ind w:firstLine="640" w:firstLineChars="200"/>
        <w:rPr>
          <w:rFonts w:hint="default"/>
          <w:lang w:val="en-US" w:eastAsia="zh-CN"/>
        </w:rPr>
      </w:pPr>
      <w:r>
        <w:rPr>
          <w:rFonts w:hint="eastAsia" w:ascii="仿宋" w:hAnsi="仿宋" w:eastAsia="仿宋" w:cs="仿宋"/>
          <w:i w:val="0"/>
          <w:iCs w:val="0"/>
          <w:caps w:val="0"/>
          <w:color w:val="222222"/>
          <w:spacing w:val="0"/>
          <w:sz w:val="32"/>
          <w:szCs w:val="32"/>
          <w:lang w:val="en-US" w:eastAsia="zh-CN"/>
        </w:rPr>
        <w:t xml:space="preserve">5.全部梯架2D电子版图纸用于检验。 </w:t>
      </w:r>
    </w:p>
    <w:p w14:paraId="1FD8C916">
      <w:pPr>
        <w:numPr>
          <w:ilvl w:val="0"/>
          <w:numId w:val="0"/>
        </w:numPr>
        <w:ind w:firstLine="643" w:firstLineChars="200"/>
        <w:rPr>
          <w:rFonts w:hint="eastAsia"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（四）项目质保</w:t>
      </w:r>
    </w:p>
    <w:p w14:paraId="0D19D2E1">
      <w:pPr>
        <w:numPr>
          <w:ilvl w:val="0"/>
          <w:numId w:val="0"/>
        </w:numPr>
        <w:ind w:firstLine="640" w:firstLineChars="200"/>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t>1.生产厂家应按照不少于12年的使用年限进行设计，喷漆梯架的质量保修期为3年。</w:t>
      </w:r>
    </w:p>
    <w:p w14:paraId="13DD3AA3">
      <w:pPr>
        <w:rPr>
          <w:rFonts w:hint="eastAsia" w:ascii="仿宋" w:hAnsi="仿宋" w:eastAsia="仿宋" w:cs="仿宋"/>
          <w:i w:val="0"/>
          <w:iCs w:val="0"/>
          <w:caps w:val="0"/>
          <w:color w:val="222222"/>
          <w:spacing w:val="0"/>
          <w:sz w:val="32"/>
          <w:szCs w:val="32"/>
          <w:lang w:val="en-US" w:eastAsia="zh-CN"/>
        </w:rPr>
      </w:pPr>
      <w:r>
        <w:rPr>
          <w:rFonts w:hint="eastAsia" w:ascii="仿宋" w:hAnsi="仿宋" w:eastAsia="仿宋" w:cs="仿宋"/>
          <w:i w:val="0"/>
          <w:iCs w:val="0"/>
          <w:caps w:val="0"/>
          <w:color w:val="222222"/>
          <w:spacing w:val="0"/>
          <w:sz w:val="32"/>
          <w:szCs w:val="32"/>
          <w:lang w:val="en-US" w:eastAsia="zh-CN"/>
        </w:rPr>
        <w:br w:type="page"/>
      </w:r>
    </w:p>
    <w:p w14:paraId="69E94537">
      <w:pPr>
        <w:numPr>
          <w:ilvl w:val="0"/>
          <w:numId w:val="0"/>
        </w:numPr>
        <w:rPr>
          <w:rFonts w:hint="eastAsia" w:ascii="仿宋" w:hAnsi="仿宋" w:eastAsia="仿宋" w:cs="仿宋"/>
          <w:b/>
          <w:bCs/>
          <w:i w:val="0"/>
          <w:iCs w:val="0"/>
          <w:caps w:val="0"/>
          <w:color w:val="222222"/>
          <w:spacing w:val="0"/>
          <w:sz w:val="32"/>
          <w:szCs w:val="32"/>
          <w:lang w:val="en-US" w:eastAsia="zh-CN"/>
        </w:rPr>
      </w:pPr>
      <w:r>
        <w:rPr>
          <w:rFonts w:hint="eastAsia" w:ascii="仿宋" w:hAnsi="仿宋" w:eastAsia="仿宋" w:cs="仿宋"/>
          <w:b/>
          <w:bCs/>
          <w:i w:val="0"/>
          <w:iCs w:val="0"/>
          <w:caps w:val="0"/>
          <w:color w:val="222222"/>
          <w:spacing w:val="0"/>
          <w:sz w:val="32"/>
          <w:szCs w:val="32"/>
          <w:lang w:val="en-US" w:eastAsia="zh-CN"/>
        </w:rPr>
        <w:t xml:space="preserve">附件一 </w:t>
      </w:r>
    </w:p>
    <w:p w14:paraId="6DCD439B">
      <w:pPr>
        <w:numPr>
          <w:ilvl w:val="0"/>
          <w:numId w:val="0"/>
        </w:numPr>
        <w:rPr>
          <w:rFonts w:hint="default" w:ascii="仿宋" w:hAnsi="仿宋" w:eastAsia="仿宋" w:cs="仿宋"/>
          <w:b/>
          <w:bCs/>
          <w:i w:val="0"/>
          <w:iCs w:val="0"/>
          <w:caps w:val="0"/>
          <w:color w:val="222222"/>
          <w:spacing w:val="0"/>
          <w:sz w:val="32"/>
          <w:szCs w:val="32"/>
          <w:lang w:val="en-US" w:eastAsia="zh-CN"/>
        </w:rPr>
      </w:pPr>
    </w:p>
    <w:tbl>
      <w:tblPr>
        <w:tblStyle w:val="8"/>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17"/>
        <w:gridCol w:w="2473"/>
        <w:gridCol w:w="2739"/>
        <w:gridCol w:w="2183"/>
        <w:gridCol w:w="1101"/>
        <w:gridCol w:w="2050"/>
        <w:gridCol w:w="2127"/>
      </w:tblGrid>
      <w:tr w14:paraId="72638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1585DF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32"/>
                <w:szCs w:val="32"/>
                <w:u w:val="none"/>
              </w:rPr>
            </w:pPr>
            <w:r>
              <w:rPr>
                <w:rFonts w:hint="eastAsia" w:ascii="方正仿宋_GB2312" w:hAnsi="方正仿宋_GB2312" w:eastAsia="方正仿宋_GB2312" w:cs="方正仿宋_GB2312"/>
                <w:i w:val="0"/>
                <w:iCs w:val="0"/>
                <w:color w:val="000000"/>
                <w:kern w:val="0"/>
                <w:sz w:val="32"/>
                <w:szCs w:val="32"/>
                <w:u w:val="none"/>
                <w:lang w:val="en-US" w:eastAsia="zh-CN" w:bidi="ar"/>
              </w:rPr>
              <w:t>序号</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1DC9F8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32"/>
                <w:szCs w:val="32"/>
                <w:u w:val="none"/>
              </w:rPr>
            </w:pPr>
            <w:r>
              <w:rPr>
                <w:rFonts w:hint="eastAsia" w:ascii="方正仿宋_GB2312" w:hAnsi="方正仿宋_GB2312" w:eastAsia="方正仿宋_GB2312" w:cs="方正仿宋_GB2312"/>
                <w:i w:val="0"/>
                <w:iCs w:val="0"/>
                <w:color w:val="000000"/>
                <w:kern w:val="0"/>
                <w:sz w:val="32"/>
                <w:szCs w:val="32"/>
                <w:u w:val="none"/>
                <w:lang w:val="en-US" w:eastAsia="zh-CN" w:bidi="ar"/>
              </w:rPr>
              <w:t>设备名称</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6536E8F8">
            <w:pPr>
              <w:keepNext w:val="0"/>
              <w:keepLines w:val="0"/>
              <w:widowControl/>
              <w:suppressLineNumbers w:val="0"/>
              <w:tabs>
                <w:tab w:val="left" w:pos="829"/>
              </w:tabs>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尺寸</w:t>
            </w:r>
          </w:p>
          <w:p w14:paraId="18DC38DA">
            <w:pPr>
              <w:keepNext w:val="0"/>
              <w:keepLines w:val="0"/>
              <w:widowControl/>
              <w:suppressLineNumbers w:val="0"/>
              <w:tabs>
                <w:tab w:val="left" w:pos="829"/>
              </w:tabs>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（MM）</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4DDD98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32"/>
                <w:szCs w:val="32"/>
                <w:u w:val="none"/>
              </w:rPr>
            </w:pPr>
            <w:r>
              <w:rPr>
                <w:rFonts w:hint="eastAsia" w:ascii="方正仿宋_GB2312" w:hAnsi="方正仿宋_GB2312" w:eastAsia="方正仿宋_GB2312" w:cs="方正仿宋_GB2312"/>
                <w:i w:val="0"/>
                <w:iCs w:val="0"/>
                <w:color w:val="000000"/>
                <w:kern w:val="0"/>
                <w:sz w:val="32"/>
                <w:szCs w:val="32"/>
                <w:u w:val="none"/>
                <w:lang w:val="en-US" w:eastAsia="zh-CN" w:bidi="ar"/>
              </w:rPr>
              <w:t>适用机型</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6395115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层数</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588AE00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远景图</w:t>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45B41F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近景图</w:t>
            </w:r>
          </w:p>
        </w:tc>
      </w:tr>
      <w:tr w14:paraId="12823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70FD32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32"/>
                <w:szCs w:val="32"/>
                <w:u w:val="none"/>
              </w:rPr>
            </w:pPr>
            <w:r>
              <w:rPr>
                <w:rFonts w:hint="eastAsia" w:ascii="方正仿宋_GB2312" w:hAnsi="方正仿宋_GB2312" w:eastAsia="方正仿宋_GB2312" w:cs="方正仿宋_GB2312"/>
                <w:i w:val="0"/>
                <w:iCs w:val="0"/>
                <w:color w:val="000000"/>
                <w:kern w:val="0"/>
                <w:sz w:val="32"/>
                <w:szCs w:val="32"/>
                <w:u w:val="none"/>
                <w:lang w:val="en-US" w:eastAsia="zh-CN" w:bidi="ar"/>
              </w:rPr>
              <w:t>1</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5E9A52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机头中心雷达罩梯架</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0B7FB9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长5500*宽3300*高5160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7360F3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12DFBDD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3层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7DA07A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88720" cy="1069975"/>
                  <wp:effectExtent l="0" t="0" r="11430" b="15875"/>
                  <wp:docPr id="12" name="图片 1" descr="ec4cebd8bbec1f7dea451c09adb77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descr="ec4cebd8bbec1f7dea451c09adb77808"/>
                          <pic:cNvPicPr>
                            <a:picLocks noChangeAspect="1"/>
                          </pic:cNvPicPr>
                        </pic:nvPicPr>
                        <pic:blipFill>
                          <a:blip r:embed="rId6"/>
                          <a:stretch>
                            <a:fillRect/>
                          </a:stretch>
                        </pic:blipFill>
                        <pic:spPr>
                          <a:xfrm>
                            <a:off x="0" y="0"/>
                            <a:ext cx="1188720" cy="1069975"/>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344335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213485" cy="1015365"/>
                  <wp:effectExtent l="0" t="0" r="5715" b="1333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7"/>
                          <a:stretch>
                            <a:fillRect/>
                          </a:stretch>
                        </pic:blipFill>
                        <pic:spPr>
                          <a:xfrm>
                            <a:off x="0" y="0"/>
                            <a:ext cx="1213485" cy="1015365"/>
                          </a:xfrm>
                          <a:prstGeom prst="rect">
                            <a:avLst/>
                          </a:prstGeom>
                        </pic:spPr>
                      </pic:pic>
                    </a:graphicData>
                  </a:graphic>
                </wp:inline>
              </w:drawing>
            </w:r>
          </w:p>
        </w:tc>
      </w:tr>
      <w:tr w14:paraId="73FE1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8"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75EECA9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32"/>
                <w:szCs w:val="32"/>
                <w:u w:val="none"/>
                <w:lang w:val="en-US"/>
              </w:rPr>
            </w:pPr>
            <w:r>
              <w:rPr>
                <w:rFonts w:hint="eastAsia" w:ascii="方正仿宋_GB2312" w:hAnsi="方正仿宋_GB2312" w:eastAsia="方正仿宋_GB2312" w:cs="方正仿宋_GB2312"/>
                <w:i w:val="0"/>
                <w:iCs w:val="0"/>
                <w:color w:val="000000"/>
                <w:kern w:val="0"/>
                <w:sz w:val="32"/>
                <w:szCs w:val="32"/>
                <w:u w:val="none"/>
                <w:lang w:val="en-US" w:eastAsia="zh-CN" w:bidi="ar"/>
              </w:rPr>
              <w:t>2</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1BD10E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前左侧机身</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0935AA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长2300*宽2100*高5160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60EE2F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139CA5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2层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79CCDD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235075" cy="1150620"/>
                  <wp:effectExtent l="0" t="0" r="3175" b="11430"/>
                  <wp:docPr id="2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3"/>
                          <pic:cNvPicPr>
                            <a:picLocks noChangeAspect="1"/>
                          </pic:cNvPicPr>
                        </pic:nvPicPr>
                        <pic:blipFill>
                          <a:blip r:embed="rId8"/>
                          <a:stretch>
                            <a:fillRect/>
                          </a:stretch>
                        </pic:blipFill>
                        <pic:spPr>
                          <a:xfrm>
                            <a:off x="0" y="0"/>
                            <a:ext cx="1235075" cy="1150620"/>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0F75D0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89355" cy="1145540"/>
                  <wp:effectExtent l="0" t="0" r="10795" b="16510"/>
                  <wp:docPr id="28" name="图片 28" descr="f860b39cb7522db2da85a57e4d317a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f860b39cb7522db2da85a57e4d317a30"/>
                          <pic:cNvPicPr>
                            <a:picLocks noChangeAspect="1"/>
                          </pic:cNvPicPr>
                        </pic:nvPicPr>
                        <pic:blipFill>
                          <a:blip r:embed="rId9"/>
                          <a:stretch>
                            <a:fillRect/>
                          </a:stretch>
                        </pic:blipFill>
                        <pic:spPr>
                          <a:xfrm>
                            <a:off x="0" y="0"/>
                            <a:ext cx="1189355" cy="1145540"/>
                          </a:xfrm>
                          <a:prstGeom prst="rect">
                            <a:avLst/>
                          </a:prstGeom>
                        </pic:spPr>
                      </pic:pic>
                    </a:graphicData>
                  </a:graphic>
                </wp:inline>
              </w:drawing>
            </w:r>
          </w:p>
        </w:tc>
      </w:tr>
      <w:tr w14:paraId="75803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2F62B1D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32"/>
                <w:szCs w:val="32"/>
                <w:u w:val="none"/>
                <w:lang w:val="en-US" w:eastAsia="zh-CN"/>
              </w:rPr>
            </w:pPr>
            <w:r>
              <w:rPr>
                <w:rFonts w:hint="eastAsia" w:ascii="方正仿宋_GB2312" w:hAnsi="方正仿宋_GB2312" w:eastAsia="方正仿宋_GB2312" w:cs="方正仿宋_GB2312"/>
                <w:i w:val="0"/>
                <w:iCs w:val="0"/>
                <w:color w:val="000000"/>
                <w:sz w:val="32"/>
                <w:szCs w:val="32"/>
                <w:u w:val="none"/>
                <w:lang w:val="en-US" w:eastAsia="zh-CN"/>
              </w:rPr>
              <w:t>3</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46C541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前右侧机身</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50832D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长2300*宽2100*高5160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7FA397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419877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2层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13AF3F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236980" cy="1160780"/>
                  <wp:effectExtent l="0" t="0" r="1270" b="1270"/>
                  <wp:docPr id="1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5"/>
                          <pic:cNvPicPr>
                            <a:picLocks noChangeAspect="1"/>
                          </pic:cNvPicPr>
                        </pic:nvPicPr>
                        <pic:blipFill>
                          <a:blip r:embed="rId10"/>
                          <a:stretch>
                            <a:fillRect/>
                          </a:stretch>
                        </pic:blipFill>
                        <pic:spPr>
                          <a:xfrm>
                            <a:off x="0" y="0"/>
                            <a:ext cx="1236980" cy="1160780"/>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676715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216025" cy="1096645"/>
                  <wp:effectExtent l="0" t="0" r="3175" b="8255"/>
                  <wp:docPr id="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6"/>
                          <pic:cNvPicPr>
                            <a:picLocks noChangeAspect="1"/>
                          </pic:cNvPicPr>
                        </pic:nvPicPr>
                        <pic:blipFill>
                          <a:blip r:embed="rId11"/>
                          <a:stretch>
                            <a:fillRect/>
                          </a:stretch>
                        </pic:blipFill>
                        <pic:spPr>
                          <a:xfrm>
                            <a:off x="0" y="0"/>
                            <a:ext cx="1216025" cy="1096645"/>
                          </a:xfrm>
                          <a:prstGeom prst="rect">
                            <a:avLst/>
                          </a:prstGeom>
                        </pic:spPr>
                      </pic:pic>
                    </a:graphicData>
                  </a:graphic>
                </wp:inline>
              </w:drawing>
            </w:r>
          </w:p>
        </w:tc>
      </w:tr>
      <w:tr w14:paraId="570F5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2876ECF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32"/>
                <w:szCs w:val="32"/>
                <w:u w:val="none"/>
                <w:lang w:val="en-US"/>
              </w:rPr>
            </w:pPr>
            <w:r>
              <w:rPr>
                <w:rFonts w:hint="eastAsia" w:ascii="方正仿宋_GB2312" w:hAnsi="方正仿宋_GB2312" w:eastAsia="方正仿宋_GB2312" w:cs="方正仿宋_GB2312"/>
                <w:i w:val="0"/>
                <w:iCs w:val="0"/>
                <w:color w:val="000000"/>
                <w:kern w:val="0"/>
                <w:sz w:val="32"/>
                <w:szCs w:val="32"/>
                <w:u w:val="none"/>
                <w:lang w:val="en-US" w:eastAsia="zh-CN" w:bidi="ar"/>
              </w:rPr>
              <w:t>4</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72A13E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前左侧机身</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38741D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长2100*宽3450*高5160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69F12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62A9E1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3层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017725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198880" cy="1143000"/>
                  <wp:effectExtent l="0" t="0" r="1270" b="0"/>
                  <wp:docPr id="2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7"/>
                          <pic:cNvPicPr>
                            <a:picLocks noChangeAspect="1"/>
                          </pic:cNvPicPr>
                        </pic:nvPicPr>
                        <pic:blipFill>
                          <a:blip r:embed="rId12"/>
                          <a:stretch>
                            <a:fillRect/>
                          </a:stretch>
                        </pic:blipFill>
                        <pic:spPr>
                          <a:xfrm>
                            <a:off x="0" y="0"/>
                            <a:ext cx="1198880" cy="1143000"/>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7A685D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95705" cy="1171575"/>
                  <wp:effectExtent l="0" t="0" r="4445" b="9525"/>
                  <wp:docPr id="29" name="图片 29"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5"/>
                          <pic:cNvPicPr>
                            <a:picLocks noChangeAspect="1"/>
                          </pic:cNvPicPr>
                        </pic:nvPicPr>
                        <pic:blipFill>
                          <a:blip r:embed="rId13"/>
                          <a:stretch>
                            <a:fillRect/>
                          </a:stretch>
                        </pic:blipFill>
                        <pic:spPr>
                          <a:xfrm>
                            <a:off x="0" y="0"/>
                            <a:ext cx="1195705" cy="1171575"/>
                          </a:xfrm>
                          <a:prstGeom prst="rect">
                            <a:avLst/>
                          </a:prstGeom>
                        </pic:spPr>
                      </pic:pic>
                    </a:graphicData>
                  </a:graphic>
                </wp:inline>
              </w:drawing>
            </w:r>
          </w:p>
        </w:tc>
      </w:tr>
      <w:tr w14:paraId="07745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0376AF8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32"/>
                <w:szCs w:val="32"/>
                <w:u w:val="none"/>
                <w:lang w:val="en-US"/>
              </w:rPr>
            </w:pPr>
            <w:r>
              <w:rPr>
                <w:rFonts w:hint="eastAsia" w:ascii="方正仿宋_GB2312" w:hAnsi="方正仿宋_GB2312" w:eastAsia="方正仿宋_GB2312" w:cs="方正仿宋_GB2312"/>
                <w:i w:val="0"/>
                <w:iCs w:val="0"/>
                <w:color w:val="000000"/>
                <w:kern w:val="0"/>
                <w:sz w:val="32"/>
                <w:szCs w:val="32"/>
                <w:u w:val="none"/>
                <w:lang w:val="en-US" w:eastAsia="zh-CN" w:bidi="ar"/>
              </w:rPr>
              <w:t>5</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31C706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32"/>
                <w:szCs w:val="32"/>
                <w:u w:val="none"/>
              </w:rPr>
            </w:pPr>
            <w:r>
              <w:rPr>
                <w:rFonts w:hint="eastAsia" w:ascii="方正仿宋_GB2312" w:hAnsi="方正仿宋_GB2312" w:eastAsia="方正仿宋_GB2312" w:cs="方正仿宋_GB2312"/>
                <w:i w:val="0"/>
                <w:iCs w:val="0"/>
                <w:color w:val="000000"/>
                <w:kern w:val="0"/>
                <w:sz w:val="32"/>
                <w:szCs w:val="32"/>
                <w:u w:val="none"/>
                <w:lang w:val="en-US" w:eastAsia="zh-CN" w:bidi="ar"/>
              </w:rPr>
              <w:t>前右侧机身</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5449C8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长2100*宽3450*高5160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75C1D2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32"/>
                <w:szCs w:val="32"/>
                <w:u w:val="none"/>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37FB24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3层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68C0F8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174750" cy="1200785"/>
                  <wp:effectExtent l="0" t="0" r="6350" b="18415"/>
                  <wp:docPr id="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
                          <pic:cNvPicPr>
                            <a:picLocks noChangeAspect="1"/>
                          </pic:cNvPicPr>
                        </pic:nvPicPr>
                        <pic:blipFill>
                          <a:blip r:embed="rId14"/>
                          <a:stretch>
                            <a:fillRect/>
                          </a:stretch>
                        </pic:blipFill>
                        <pic:spPr>
                          <a:xfrm>
                            <a:off x="0" y="0"/>
                            <a:ext cx="1174750" cy="1200785"/>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2137A7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186180" cy="1188720"/>
                  <wp:effectExtent l="0" t="0" r="13970" b="11430"/>
                  <wp:docPr id="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0"/>
                          <pic:cNvPicPr>
                            <a:picLocks noChangeAspect="1"/>
                          </pic:cNvPicPr>
                        </pic:nvPicPr>
                        <pic:blipFill>
                          <a:blip r:embed="rId15"/>
                          <a:stretch>
                            <a:fillRect/>
                          </a:stretch>
                        </pic:blipFill>
                        <pic:spPr>
                          <a:xfrm>
                            <a:off x="0" y="0"/>
                            <a:ext cx="1186180" cy="1188720"/>
                          </a:xfrm>
                          <a:prstGeom prst="rect">
                            <a:avLst/>
                          </a:prstGeom>
                        </pic:spPr>
                      </pic:pic>
                    </a:graphicData>
                  </a:graphic>
                </wp:inline>
              </w:drawing>
            </w:r>
          </w:p>
        </w:tc>
      </w:tr>
      <w:tr w14:paraId="5EA8B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7"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3B779F6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6</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3ABE1B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左前跨翼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557EE5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长7000*宽2000*高5160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09FD5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006198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3层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36E567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165860" cy="1227455"/>
                  <wp:effectExtent l="0" t="0" r="15240" b="10795"/>
                  <wp:docPr id="1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1"/>
                          <pic:cNvPicPr>
                            <a:picLocks noChangeAspect="1"/>
                          </pic:cNvPicPr>
                        </pic:nvPicPr>
                        <pic:blipFill>
                          <a:blip r:embed="rId16"/>
                          <a:stretch>
                            <a:fillRect/>
                          </a:stretch>
                        </pic:blipFill>
                        <pic:spPr>
                          <a:xfrm>
                            <a:off x="0" y="0"/>
                            <a:ext cx="1165860" cy="1227455"/>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1EAAFA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198245" cy="1186180"/>
                  <wp:effectExtent l="0" t="0" r="1905" b="13970"/>
                  <wp:docPr id="10"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2"/>
                          <pic:cNvPicPr>
                            <a:picLocks noChangeAspect="1"/>
                          </pic:cNvPicPr>
                        </pic:nvPicPr>
                        <pic:blipFill>
                          <a:blip r:embed="rId17"/>
                          <a:stretch>
                            <a:fillRect/>
                          </a:stretch>
                        </pic:blipFill>
                        <pic:spPr>
                          <a:xfrm>
                            <a:off x="0" y="0"/>
                            <a:ext cx="1198245" cy="1186180"/>
                          </a:xfrm>
                          <a:prstGeom prst="rect">
                            <a:avLst/>
                          </a:prstGeom>
                        </pic:spPr>
                      </pic:pic>
                    </a:graphicData>
                  </a:graphic>
                </wp:inline>
              </w:drawing>
            </w:r>
          </w:p>
        </w:tc>
      </w:tr>
      <w:tr w14:paraId="4E366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1C3E6D2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7</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27B00E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右前跨翼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783A50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长7000*宽2000*高5160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7BBAF0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2A6311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3层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5F8F86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231265" cy="1143000"/>
                  <wp:effectExtent l="0" t="0" r="6985" b="0"/>
                  <wp:docPr id="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3"/>
                          <pic:cNvPicPr>
                            <a:picLocks noChangeAspect="1"/>
                          </pic:cNvPicPr>
                        </pic:nvPicPr>
                        <pic:blipFill>
                          <a:blip r:embed="rId18"/>
                          <a:stretch>
                            <a:fillRect/>
                          </a:stretch>
                        </pic:blipFill>
                        <pic:spPr>
                          <a:xfrm>
                            <a:off x="0" y="0"/>
                            <a:ext cx="1231265" cy="1143000"/>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6833A3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仿宋" w:hAnsi="仿宋" w:eastAsia="仿宋" w:cs="仿宋"/>
                <w:sz w:val="32"/>
                <w:szCs w:val="32"/>
                <w:lang w:val="en-US" w:eastAsia="zh-CN"/>
              </w:rPr>
              <w:drawing>
                <wp:inline distT="0" distB="0" distL="114300" distR="114300">
                  <wp:extent cx="1920240" cy="1080135"/>
                  <wp:effectExtent l="0" t="0" r="3810" b="5715"/>
                  <wp:docPr id="20" name="图片 14" descr="0c29d6ea-9431-4a11-9b58-19c58276bf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4" descr="0c29d6ea-9431-4a11-9b58-19c58276bff1"/>
                          <pic:cNvPicPr>
                            <a:picLocks noChangeAspect="1"/>
                          </pic:cNvPicPr>
                        </pic:nvPicPr>
                        <pic:blipFill>
                          <a:blip r:embed="rId19"/>
                          <a:stretch>
                            <a:fillRect/>
                          </a:stretch>
                        </pic:blipFill>
                        <pic:spPr>
                          <a:xfrm>
                            <a:off x="0" y="0"/>
                            <a:ext cx="1920240" cy="1080135"/>
                          </a:xfrm>
                          <a:prstGeom prst="rect">
                            <a:avLst/>
                          </a:prstGeom>
                        </pic:spPr>
                      </pic:pic>
                    </a:graphicData>
                  </a:graphic>
                </wp:inline>
              </w:drawing>
            </w:r>
          </w:p>
        </w:tc>
      </w:tr>
      <w:tr w14:paraId="38279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14508A7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32"/>
                <w:szCs w:val="32"/>
                <w:u w:val="none"/>
                <w:lang w:val="en-US"/>
              </w:rPr>
            </w:pPr>
            <w:r>
              <w:rPr>
                <w:rFonts w:hint="eastAsia" w:ascii="方正仿宋_GB2312" w:hAnsi="方正仿宋_GB2312" w:eastAsia="方正仿宋_GB2312" w:cs="方正仿宋_GB2312"/>
                <w:i w:val="0"/>
                <w:iCs w:val="0"/>
                <w:color w:val="000000"/>
                <w:kern w:val="0"/>
                <w:sz w:val="32"/>
                <w:szCs w:val="32"/>
                <w:u w:val="none"/>
                <w:lang w:val="en-US" w:eastAsia="zh-CN" w:bidi="ar"/>
              </w:rPr>
              <w:t>8</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7E72D0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左后跨翼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50FB42D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长7000*宽2000*高5160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65A953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6E26C2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3层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65F3FE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88720" cy="1243330"/>
                  <wp:effectExtent l="0" t="0" r="11430" b="13970"/>
                  <wp:docPr id="48" name="图片 48" descr="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59"/>
                          <pic:cNvPicPr>
                            <a:picLocks noChangeAspect="1"/>
                          </pic:cNvPicPr>
                        </pic:nvPicPr>
                        <pic:blipFill>
                          <a:blip r:embed="rId20"/>
                          <a:stretch>
                            <a:fillRect/>
                          </a:stretch>
                        </pic:blipFill>
                        <pic:spPr>
                          <a:xfrm>
                            <a:off x="0" y="0"/>
                            <a:ext cx="1188720" cy="1243330"/>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00BF80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243965" cy="1257935"/>
                  <wp:effectExtent l="0" t="0" r="13335" b="18415"/>
                  <wp:docPr id="49" name="图片 49" descr="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60"/>
                          <pic:cNvPicPr>
                            <a:picLocks noChangeAspect="1"/>
                          </pic:cNvPicPr>
                        </pic:nvPicPr>
                        <pic:blipFill>
                          <a:blip r:embed="rId21"/>
                          <a:stretch>
                            <a:fillRect/>
                          </a:stretch>
                        </pic:blipFill>
                        <pic:spPr>
                          <a:xfrm>
                            <a:off x="0" y="0"/>
                            <a:ext cx="1243965" cy="1257935"/>
                          </a:xfrm>
                          <a:prstGeom prst="rect">
                            <a:avLst/>
                          </a:prstGeom>
                        </pic:spPr>
                      </pic:pic>
                    </a:graphicData>
                  </a:graphic>
                </wp:inline>
              </w:drawing>
            </w:r>
          </w:p>
        </w:tc>
      </w:tr>
      <w:tr w14:paraId="2BCAE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286F042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32"/>
                <w:szCs w:val="32"/>
                <w:u w:val="none"/>
                <w:lang w:val="en-US"/>
              </w:rPr>
            </w:pPr>
            <w:r>
              <w:rPr>
                <w:rFonts w:hint="eastAsia" w:ascii="方正仿宋_GB2312" w:hAnsi="方正仿宋_GB2312" w:eastAsia="方正仿宋_GB2312" w:cs="方正仿宋_GB2312"/>
                <w:i w:val="0"/>
                <w:iCs w:val="0"/>
                <w:color w:val="000000"/>
                <w:kern w:val="0"/>
                <w:sz w:val="32"/>
                <w:szCs w:val="32"/>
                <w:u w:val="none"/>
                <w:lang w:val="en-US" w:eastAsia="zh-CN" w:bidi="ar"/>
              </w:rPr>
              <w:t>9</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0FBEA4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右后跨翼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78AC17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长7000*宽2000*高5160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161CA9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32"/>
                <w:szCs w:val="32"/>
                <w:u w:val="none"/>
                <w:lang w:val="en-US" w:eastAsia="zh-CN" w:bidi="ar-SA"/>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69FC83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3层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09A553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92530" cy="1241425"/>
                  <wp:effectExtent l="0" t="0" r="7620" b="15875"/>
                  <wp:docPr id="32" name="图片 32"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32"/>
                          <pic:cNvPicPr>
                            <a:picLocks noChangeAspect="1"/>
                          </pic:cNvPicPr>
                        </pic:nvPicPr>
                        <pic:blipFill>
                          <a:blip r:embed="rId22"/>
                          <a:stretch>
                            <a:fillRect/>
                          </a:stretch>
                        </pic:blipFill>
                        <pic:spPr>
                          <a:xfrm>
                            <a:off x="0" y="0"/>
                            <a:ext cx="1192530" cy="1241425"/>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4C16A3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82370" cy="1242695"/>
                  <wp:effectExtent l="0" t="0" r="17780" b="14605"/>
                  <wp:docPr id="39" name="图片 39" descr="fd556407557927f316b3302ceab5666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fd556407557927f316b3302ceab5666d"/>
                          <pic:cNvPicPr>
                            <a:picLocks noChangeAspect="1"/>
                          </pic:cNvPicPr>
                        </pic:nvPicPr>
                        <pic:blipFill>
                          <a:blip r:embed="rId23"/>
                          <a:stretch>
                            <a:fillRect/>
                          </a:stretch>
                        </pic:blipFill>
                        <pic:spPr>
                          <a:xfrm>
                            <a:off x="0" y="0"/>
                            <a:ext cx="1182370" cy="1242695"/>
                          </a:xfrm>
                          <a:prstGeom prst="rect">
                            <a:avLst/>
                          </a:prstGeom>
                        </pic:spPr>
                      </pic:pic>
                    </a:graphicData>
                  </a:graphic>
                </wp:inline>
              </w:drawing>
            </w:r>
          </w:p>
        </w:tc>
      </w:tr>
      <w:tr w14:paraId="67209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710CB6A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32"/>
                <w:szCs w:val="32"/>
                <w:u w:val="none"/>
                <w:lang w:val="en-US"/>
              </w:rPr>
            </w:pPr>
            <w:r>
              <w:rPr>
                <w:rFonts w:hint="eastAsia" w:ascii="方正仿宋_GB2312" w:hAnsi="方正仿宋_GB2312" w:eastAsia="方正仿宋_GB2312" w:cs="方正仿宋_GB2312"/>
                <w:i w:val="0"/>
                <w:iCs w:val="0"/>
                <w:color w:val="000000"/>
                <w:kern w:val="0"/>
                <w:sz w:val="32"/>
                <w:szCs w:val="32"/>
                <w:u w:val="none"/>
                <w:lang w:val="en-US" w:eastAsia="zh-CN" w:bidi="ar"/>
              </w:rPr>
              <w:t>10</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434F21D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32"/>
                <w:szCs w:val="32"/>
                <w:u w:val="none"/>
                <w:lang w:val="en-US"/>
              </w:rPr>
            </w:pPr>
            <w:r>
              <w:rPr>
                <w:rFonts w:hint="eastAsia" w:ascii="方正仿宋_GB2312" w:hAnsi="方正仿宋_GB2312" w:eastAsia="方正仿宋_GB2312" w:cs="方正仿宋_GB2312"/>
                <w:i w:val="0"/>
                <w:iCs w:val="0"/>
                <w:color w:val="000000"/>
                <w:kern w:val="0"/>
                <w:sz w:val="32"/>
                <w:szCs w:val="32"/>
                <w:u w:val="none"/>
                <w:lang w:val="en-US" w:eastAsia="zh-CN" w:bidi="ar"/>
              </w:rPr>
              <w:t>APU段梯架</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4D7CE1F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长7050*宽3100*高2020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515AF8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32"/>
                <w:szCs w:val="32"/>
                <w:u w:val="none"/>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4B6A217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2C89B9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172845" cy="1214120"/>
                  <wp:effectExtent l="0" t="0" r="8255" b="5080"/>
                  <wp:docPr id="1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5"/>
                          <pic:cNvPicPr>
                            <a:picLocks noChangeAspect="1"/>
                          </pic:cNvPicPr>
                        </pic:nvPicPr>
                        <pic:blipFill>
                          <a:blip r:embed="rId24"/>
                          <a:stretch>
                            <a:fillRect/>
                          </a:stretch>
                        </pic:blipFill>
                        <pic:spPr>
                          <a:xfrm>
                            <a:off x="0" y="0"/>
                            <a:ext cx="1172845" cy="1214120"/>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206A0F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drawing>
                <wp:inline distT="0" distB="0" distL="114300" distR="114300">
                  <wp:extent cx="1177925" cy="1207135"/>
                  <wp:effectExtent l="0" t="0" r="3175" b="12065"/>
                  <wp:docPr id="21"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6"/>
                          <pic:cNvPicPr>
                            <a:picLocks noChangeAspect="1"/>
                          </pic:cNvPicPr>
                        </pic:nvPicPr>
                        <pic:blipFill>
                          <a:blip r:embed="rId25"/>
                          <a:stretch>
                            <a:fillRect/>
                          </a:stretch>
                        </pic:blipFill>
                        <pic:spPr>
                          <a:xfrm>
                            <a:off x="0" y="0"/>
                            <a:ext cx="1177925" cy="1207135"/>
                          </a:xfrm>
                          <a:prstGeom prst="rect">
                            <a:avLst/>
                          </a:prstGeom>
                        </pic:spPr>
                      </pic:pic>
                    </a:graphicData>
                  </a:graphic>
                </wp:inline>
              </w:drawing>
            </w:r>
          </w:p>
        </w:tc>
      </w:tr>
      <w:tr w14:paraId="289D2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5D9EBF1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11</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0E520A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左侧大翼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2FE6A7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长6000*宽3340*高1220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63A0AC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2A8632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5BD81C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51255" cy="1072515"/>
                  <wp:effectExtent l="0" t="0" r="10795" b="13335"/>
                  <wp:docPr id="56" name="图片 56" descr="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descr="86"/>
                          <pic:cNvPicPr>
                            <a:picLocks noChangeAspect="1"/>
                          </pic:cNvPicPr>
                        </pic:nvPicPr>
                        <pic:blipFill>
                          <a:blip r:embed="rId26"/>
                          <a:stretch>
                            <a:fillRect/>
                          </a:stretch>
                        </pic:blipFill>
                        <pic:spPr>
                          <a:xfrm>
                            <a:off x="0" y="0"/>
                            <a:ext cx="1151255" cy="1072515"/>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7AD2A8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44905" cy="1061085"/>
                  <wp:effectExtent l="0" t="0" r="17145" b="5715"/>
                  <wp:docPr id="57" name="图片 57" descr="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descr="87"/>
                          <pic:cNvPicPr>
                            <a:picLocks noChangeAspect="1"/>
                          </pic:cNvPicPr>
                        </pic:nvPicPr>
                        <pic:blipFill>
                          <a:blip r:embed="rId27"/>
                          <a:stretch>
                            <a:fillRect/>
                          </a:stretch>
                        </pic:blipFill>
                        <pic:spPr>
                          <a:xfrm>
                            <a:off x="0" y="0"/>
                            <a:ext cx="1144905" cy="1061085"/>
                          </a:xfrm>
                          <a:prstGeom prst="rect">
                            <a:avLst/>
                          </a:prstGeom>
                        </pic:spPr>
                      </pic:pic>
                    </a:graphicData>
                  </a:graphic>
                </wp:inline>
              </w:drawing>
            </w:r>
          </w:p>
        </w:tc>
      </w:tr>
      <w:tr w14:paraId="71515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1851D29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12</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659C07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左侧大翼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1E60EC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长5600*宽2500*高1470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174107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28D5F1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529348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69670" cy="1026795"/>
                  <wp:effectExtent l="0" t="0" r="11430" b="1905"/>
                  <wp:docPr id="52" name="图片 52" descr="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79"/>
                          <pic:cNvPicPr>
                            <a:picLocks noChangeAspect="1"/>
                          </pic:cNvPicPr>
                        </pic:nvPicPr>
                        <pic:blipFill>
                          <a:blip r:embed="rId28"/>
                          <a:stretch>
                            <a:fillRect/>
                          </a:stretch>
                        </pic:blipFill>
                        <pic:spPr>
                          <a:xfrm>
                            <a:off x="0" y="0"/>
                            <a:ext cx="1169670" cy="1026795"/>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6FD199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89990" cy="1009650"/>
                  <wp:effectExtent l="0" t="0" r="10160" b="0"/>
                  <wp:docPr id="53" name="图片 53" descr="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80"/>
                          <pic:cNvPicPr>
                            <a:picLocks noChangeAspect="1"/>
                          </pic:cNvPicPr>
                        </pic:nvPicPr>
                        <pic:blipFill>
                          <a:blip r:embed="rId29"/>
                          <a:stretch>
                            <a:fillRect/>
                          </a:stretch>
                        </pic:blipFill>
                        <pic:spPr>
                          <a:xfrm>
                            <a:off x="0" y="0"/>
                            <a:ext cx="1189990" cy="1009650"/>
                          </a:xfrm>
                          <a:prstGeom prst="rect">
                            <a:avLst/>
                          </a:prstGeom>
                        </pic:spPr>
                      </pic:pic>
                    </a:graphicData>
                  </a:graphic>
                </wp:inline>
              </w:drawing>
            </w:r>
          </w:p>
        </w:tc>
      </w:tr>
      <w:tr w14:paraId="1634B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4BD115A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13</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560293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左侧大翼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7C529E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长4830*宽2720*高1720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7F084D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205BF4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580DA3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default" w:ascii="方正仿宋_GB2312" w:hAnsi="方正仿宋_GB2312" w:eastAsia="方正仿宋_GB2312" w:cs="方正仿宋_GB2312"/>
                <w:i w:val="0"/>
                <w:iCs w:val="0"/>
                <w:color w:val="000000"/>
                <w:kern w:val="0"/>
                <w:sz w:val="32"/>
                <w:szCs w:val="32"/>
                <w:u w:val="none"/>
                <w:lang w:eastAsia="zh-CN" w:bidi="ar"/>
              </w:rPr>
              <w:drawing>
                <wp:inline distT="0" distB="0" distL="114300" distR="114300">
                  <wp:extent cx="1153160" cy="1036320"/>
                  <wp:effectExtent l="0" t="0" r="8890" b="11430"/>
                  <wp:docPr id="58"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17"/>
                          <pic:cNvPicPr>
                            <a:picLocks noChangeAspect="1"/>
                          </pic:cNvPicPr>
                        </pic:nvPicPr>
                        <pic:blipFill>
                          <a:blip r:embed="rId30"/>
                          <a:stretch>
                            <a:fillRect/>
                          </a:stretch>
                        </pic:blipFill>
                        <pic:spPr>
                          <a:xfrm>
                            <a:off x="0" y="0"/>
                            <a:ext cx="1153160" cy="1036320"/>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533305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default" w:ascii="方正仿宋_GB2312" w:hAnsi="方正仿宋_GB2312" w:eastAsia="方正仿宋_GB2312" w:cs="方正仿宋_GB2312"/>
                <w:i w:val="0"/>
                <w:iCs w:val="0"/>
                <w:color w:val="000000"/>
                <w:kern w:val="0"/>
                <w:sz w:val="32"/>
                <w:szCs w:val="32"/>
                <w:u w:val="none"/>
                <w:lang w:eastAsia="zh-CN" w:bidi="ar"/>
              </w:rPr>
              <w:drawing>
                <wp:inline distT="0" distB="0" distL="114300" distR="114300">
                  <wp:extent cx="1172845" cy="1009015"/>
                  <wp:effectExtent l="0" t="0" r="8255" b="635"/>
                  <wp:docPr id="59"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18"/>
                          <pic:cNvPicPr>
                            <a:picLocks noChangeAspect="1"/>
                          </pic:cNvPicPr>
                        </pic:nvPicPr>
                        <pic:blipFill>
                          <a:blip r:embed="rId31"/>
                          <a:stretch>
                            <a:fillRect/>
                          </a:stretch>
                        </pic:blipFill>
                        <pic:spPr>
                          <a:xfrm>
                            <a:off x="0" y="0"/>
                            <a:ext cx="1172845" cy="1009015"/>
                          </a:xfrm>
                          <a:prstGeom prst="rect">
                            <a:avLst/>
                          </a:prstGeom>
                        </pic:spPr>
                      </pic:pic>
                    </a:graphicData>
                  </a:graphic>
                </wp:inline>
              </w:drawing>
            </w:r>
          </w:p>
        </w:tc>
      </w:tr>
      <w:tr w14:paraId="520D4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24947F7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14</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4C9CF1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左侧大翼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52FCCC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长4230*宽2590*高1920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63EA9C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63B943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0025BC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89355" cy="1052830"/>
                  <wp:effectExtent l="0" t="0" r="10795" b="13970"/>
                  <wp:docPr id="54" name="图片 54" descr="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80"/>
                          <pic:cNvPicPr>
                            <a:picLocks noChangeAspect="1"/>
                          </pic:cNvPicPr>
                        </pic:nvPicPr>
                        <pic:blipFill>
                          <a:blip r:embed="rId29"/>
                          <a:stretch>
                            <a:fillRect/>
                          </a:stretch>
                        </pic:blipFill>
                        <pic:spPr>
                          <a:xfrm>
                            <a:off x="0" y="0"/>
                            <a:ext cx="1189355" cy="1052830"/>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07107D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77290" cy="1029970"/>
                  <wp:effectExtent l="0" t="0" r="3810" b="17780"/>
                  <wp:docPr id="55" name="图片 55" descr="97446b810d9deb5fc3b3f8f6d113a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97446b810d9deb5fc3b3f8f6d113a449"/>
                          <pic:cNvPicPr>
                            <a:picLocks noChangeAspect="1"/>
                          </pic:cNvPicPr>
                        </pic:nvPicPr>
                        <pic:blipFill>
                          <a:blip r:embed="rId32"/>
                          <a:stretch>
                            <a:fillRect/>
                          </a:stretch>
                        </pic:blipFill>
                        <pic:spPr>
                          <a:xfrm>
                            <a:off x="0" y="0"/>
                            <a:ext cx="1177290" cy="1029970"/>
                          </a:xfrm>
                          <a:prstGeom prst="rect">
                            <a:avLst/>
                          </a:prstGeom>
                        </pic:spPr>
                      </pic:pic>
                    </a:graphicData>
                  </a:graphic>
                </wp:inline>
              </w:drawing>
            </w:r>
          </w:p>
        </w:tc>
      </w:tr>
      <w:tr w14:paraId="1903A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22BCE5B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15</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3ADCD1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左侧小翼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2B382F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长5200*宽2740*高3820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358BB1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2ABE2B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2层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278C8C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09980" cy="1243330"/>
                  <wp:effectExtent l="0" t="0" r="13970" b="13970"/>
                  <wp:docPr id="50" name="图片 50" descr="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68"/>
                          <pic:cNvPicPr>
                            <a:picLocks noChangeAspect="1"/>
                          </pic:cNvPicPr>
                        </pic:nvPicPr>
                        <pic:blipFill>
                          <a:blip r:embed="rId33"/>
                          <a:stretch>
                            <a:fillRect/>
                          </a:stretch>
                        </pic:blipFill>
                        <pic:spPr>
                          <a:xfrm>
                            <a:off x="0" y="0"/>
                            <a:ext cx="1109980" cy="1243330"/>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747300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56970" cy="1205230"/>
                  <wp:effectExtent l="0" t="0" r="5080" b="13970"/>
                  <wp:docPr id="51" name="图片 51" descr="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70"/>
                          <pic:cNvPicPr>
                            <a:picLocks noChangeAspect="1"/>
                          </pic:cNvPicPr>
                        </pic:nvPicPr>
                        <pic:blipFill>
                          <a:blip r:embed="rId34"/>
                          <a:stretch>
                            <a:fillRect/>
                          </a:stretch>
                        </pic:blipFill>
                        <pic:spPr>
                          <a:xfrm>
                            <a:off x="0" y="0"/>
                            <a:ext cx="1156970" cy="1205230"/>
                          </a:xfrm>
                          <a:prstGeom prst="rect">
                            <a:avLst/>
                          </a:prstGeom>
                        </pic:spPr>
                      </pic:pic>
                    </a:graphicData>
                  </a:graphic>
                </wp:inline>
              </w:drawing>
            </w:r>
          </w:p>
        </w:tc>
      </w:tr>
      <w:tr w14:paraId="0B077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8"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3BFA8BA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16</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68C2D4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右侧大翼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3466AE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长5600*宽2500*高1470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13FBEB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1D1D9D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4C4DE9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63955" cy="1134745"/>
                  <wp:effectExtent l="0" t="0" r="17145" b="8255"/>
                  <wp:docPr id="42" name="图片 42" descr="35127b6698fcf405fef833dcfc9cb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35127b6698fcf405fef833dcfc9cb469"/>
                          <pic:cNvPicPr>
                            <a:picLocks noChangeAspect="1"/>
                          </pic:cNvPicPr>
                        </pic:nvPicPr>
                        <pic:blipFill>
                          <a:blip r:embed="rId35"/>
                          <a:stretch>
                            <a:fillRect/>
                          </a:stretch>
                        </pic:blipFill>
                        <pic:spPr>
                          <a:xfrm>
                            <a:off x="0" y="0"/>
                            <a:ext cx="1163955" cy="1134745"/>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4A8834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205865" cy="1097280"/>
                  <wp:effectExtent l="0" t="0" r="13335" b="7620"/>
                  <wp:docPr id="41" name="图片 41" descr="0345a7b92cba015305964125bf5e8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0345a7b92cba015305964125bf5e8970"/>
                          <pic:cNvPicPr>
                            <a:picLocks noChangeAspect="1"/>
                          </pic:cNvPicPr>
                        </pic:nvPicPr>
                        <pic:blipFill>
                          <a:blip r:embed="rId36"/>
                          <a:stretch>
                            <a:fillRect/>
                          </a:stretch>
                        </pic:blipFill>
                        <pic:spPr>
                          <a:xfrm>
                            <a:off x="0" y="0"/>
                            <a:ext cx="1205865" cy="1097280"/>
                          </a:xfrm>
                          <a:prstGeom prst="rect">
                            <a:avLst/>
                          </a:prstGeom>
                        </pic:spPr>
                      </pic:pic>
                    </a:graphicData>
                  </a:graphic>
                </wp:inline>
              </w:drawing>
            </w:r>
          </w:p>
        </w:tc>
      </w:tr>
      <w:tr w14:paraId="2582C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25230D2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17</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505921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右侧大翼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3E69DE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长5600*宽2500*高1470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54790B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159DA7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6D7014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1158240" cy="1158240"/>
                  <wp:effectExtent l="0" t="0" r="3810" b="3810"/>
                  <wp:docPr id="22" name="图片 22" descr="3bb5b0a52938e7e9ae526cf5706816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3bb5b0a52938e7e9ae526cf5706816e6"/>
                          <pic:cNvPicPr>
                            <a:picLocks noChangeAspect="1"/>
                          </pic:cNvPicPr>
                        </pic:nvPicPr>
                        <pic:blipFill>
                          <a:blip r:embed="rId37"/>
                          <a:stretch>
                            <a:fillRect/>
                          </a:stretch>
                        </pic:blipFill>
                        <pic:spPr>
                          <a:xfrm>
                            <a:off x="0" y="0"/>
                            <a:ext cx="1158240" cy="1158240"/>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511C53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default" w:ascii="方正仿宋_GB2312" w:hAnsi="方正仿宋_GB2312" w:eastAsia="方正仿宋_GB2312" w:cs="方正仿宋_GB2312"/>
                <w:i w:val="0"/>
                <w:iCs w:val="0"/>
                <w:color w:val="000000"/>
                <w:kern w:val="0"/>
                <w:sz w:val="32"/>
                <w:szCs w:val="32"/>
                <w:u w:val="none"/>
                <w:lang w:eastAsia="zh-CN" w:bidi="ar"/>
              </w:rPr>
              <w:drawing>
                <wp:inline distT="0" distB="0" distL="114300" distR="114300">
                  <wp:extent cx="1207770" cy="1113155"/>
                  <wp:effectExtent l="0" t="0" r="11430" b="10795"/>
                  <wp:docPr id="62"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21"/>
                          <pic:cNvPicPr>
                            <a:picLocks noChangeAspect="1"/>
                          </pic:cNvPicPr>
                        </pic:nvPicPr>
                        <pic:blipFill>
                          <a:blip r:embed="rId38"/>
                          <a:stretch>
                            <a:fillRect/>
                          </a:stretch>
                        </pic:blipFill>
                        <pic:spPr>
                          <a:xfrm>
                            <a:off x="0" y="0"/>
                            <a:ext cx="1207770" cy="1113155"/>
                          </a:xfrm>
                          <a:prstGeom prst="rect">
                            <a:avLst/>
                          </a:prstGeom>
                        </pic:spPr>
                      </pic:pic>
                    </a:graphicData>
                  </a:graphic>
                </wp:inline>
              </w:drawing>
            </w:r>
          </w:p>
        </w:tc>
      </w:tr>
      <w:tr w14:paraId="71CC6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5FACD57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18</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08C246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右侧大翼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559AAB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长4830*宽2720*高1720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6BA7FC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2D07F2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3EE0FF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default" w:ascii="方正仿宋_GB2312" w:hAnsi="方正仿宋_GB2312" w:eastAsia="方正仿宋_GB2312" w:cs="方正仿宋_GB2312"/>
                <w:i w:val="0"/>
                <w:iCs w:val="0"/>
                <w:color w:val="000000"/>
                <w:kern w:val="0"/>
                <w:sz w:val="32"/>
                <w:szCs w:val="32"/>
                <w:u w:val="none"/>
                <w:lang w:eastAsia="zh-CN" w:bidi="ar"/>
              </w:rPr>
              <w:drawing>
                <wp:inline distT="0" distB="0" distL="114300" distR="114300">
                  <wp:extent cx="1002030" cy="1024890"/>
                  <wp:effectExtent l="0" t="0" r="7620" b="3810"/>
                  <wp:docPr id="60"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19"/>
                          <pic:cNvPicPr>
                            <a:picLocks noChangeAspect="1"/>
                          </pic:cNvPicPr>
                        </pic:nvPicPr>
                        <pic:blipFill>
                          <a:blip r:embed="rId39"/>
                          <a:stretch>
                            <a:fillRect/>
                          </a:stretch>
                        </pic:blipFill>
                        <pic:spPr>
                          <a:xfrm>
                            <a:off x="0" y="0"/>
                            <a:ext cx="1002030" cy="1024890"/>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207828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default" w:ascii="方正仿宋_GB2312" w:hAnsi="方正仿宋_GB2312" w:eastAsia="方正仿宋_GB2312" w:cs="方正仿宋_GB2312"/>
                <w:i w:val="0"/>
                <w:iCs w:val="0"/>
                <w:color w:val="000000"/>
                <w:kern w:val="0"/>
                <w:sz w:val="32"/>
                <w:szCs w:val="32"/>
                <w:u w:val="none"/>
                <w:lang w:eastAsia="zh-CN" w:bidi="ar"/>
              </w:rPr>
              <w:drawing>
                <wp:inline distT="0" distB="0" distL="114300" distR="114300">
                  <wp:extent cx="951230" cy="1014095"/>
                  <wp:effectExtent l="0" t="0" r="1270" b="14605"/>
                  <wp:docPr id="61"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20"/>
                          <pic:cNvPicPr>
                            <a:picLocks noChangeAspect="1"/>
                          </pic:cNvPicPr>
                        </pic:nvPicPr>
                        <pic:blipFill>
                          <a:blip r:embed="rId40"/>
                          <a:stretch>
                            <a:fillRect/>
                          </a:stretch>
                        </pic:blipFill>
                        <pic:spPr>
                          <a:xfrm>
                            <a:off x="0" y="0"/>
                            <a:ext cx="951230" cy="1014095"/>
                          </a:xfrm>
                          <a:prstGeom prst="rect">
                            <a:avLst/>
                          </a:prstGeom>
                        </pic:spPr>
                      </pic:pic>
                    </a:graphicData>
                  </a:graphic>
                </wp:inline>
              </w:drawing>
            </w:r>
          </w:p>
        </w:tc>
      </w:tr>
      <w:tr w14:paraId="6E9EF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1862881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19</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256FFA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右侧大翼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081278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长4230*宽2590*高1920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4CEE32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3853AC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1层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0698C1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930910" cy="1241425"/>
                  <wp:effectExtent l="0" t="0" r="2540" b="15875"/>
                  <wp:docPr id="43" name="图片 43" descr="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50"/>
                          <pic:cNvPicPr>
                            <a:picLocks noChangeAspect="1"/>
                          </pic:cNvPicPr>
                        </pic:nvPicPr>
                        <pic:blipFill>
                          <a:blip r:embed="rId41"/>
                          <a:stretch>
                            <a:fillRect/>
                          </a:stretch>
                        </pic:blipFill>
                        <pic:spPr>
                          <a:xfrm>
                            <a:off x="0" y="0"/>
                            <a:ext cx="930910" cy="1241425"/>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342525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986155" cy="1236345"/>
                  <wp:effectExtent l="0" t="0" r="4445" b="1905"/>
                  <wp:docPr id="44" name="图片 44" descr="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51"/>
                          <pic:cNvPicPr>
                            <a:picLocks noChangeAspect="1"/>
                          </pic:cNvPicPr>
                        </pic:nvPicPr>
                        <pic:blipFill>
                          <a:blip r:embed="rId42"/>
                          <a:stretch>
                            <a:fillRect/>
                          </a:stretch>
                        </pic:blipFill>
                        <pic:spPr>
                          <a:xfrm>
                            <a:off x="0" y="0"/>
                            <a:ext cx="986155" cy="1236345"/>
                          </a:xfrm>
                          <a:prstGeom prst="rect">
                            <a:avLst/>
                          </a:prstGeom>
                        </pic:spPr>
                      </pic:pic>
                    </a:graphicData>
                  </a:graphic>
                </wp:inline>
              </w:drawing>
            </w:r>
          </w:p>
        </w:tc>
      </w:tr>
      <w:tr w14:paraId="59BFB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17" w:type="dxa"/>
            <w:tcBorders>
              <w:top w:val="single" w:color="000000" w:sz="4" w:space="0"/>
              <w:left w:val="single" w:color="000000" w:sz="4" w:space="0"/>
              <w:bottom w:val="single" w:color="000000" w:sz="4" w:space="0"/>
              <w:right w:val="single" w:color="000000" w:sz="4" w:space="0"/>
            </w:tcBorders>
            <w:noWrap/>
            <w:vAlign w:val="center"/>
          </w:tcPr>
          <w:p w14:paraId="6983F97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20</w:t>
            </w:r>
          </w:p>
        </w:tc>
        <w:tc>
          <w:tcPr>
            <w:tcW w:w="2473" w:type="dxa"/>
            <w:tcBorders>
              <w:top w:val="single" w:color="000000" w:sz="4" w:space="0"/>
              <w:left w:val="single" w:color="000000" w:sz="4" w:space="0"/>
              <w:bottom w:val="single" w:color="000000" w:sz="4" w:space="0"/>
              <w:right w:val="single" w:color="000000" w:sz="4" w:space="0"/>
            </w:tcBorders>
            <w:noWrap/>
            <w:vAlign w:val="center"/>
          </w:tcPr>
          <w:p w14:paraId="7577C6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右侧小翼</w:t>
            </w:r>
          </w:p>
        </w:tc>
        <w:tc>
          <w:tcPr>
            <w:tcW w:w="2739" w:type="dxa"/>
            <w:tcBorders>
              <w:top w:val="single" w:color="000000" w:sz="4" w:space="0"/>
              <w:left w:val="single" w:color="000000" w:sz="4" w:space="0"/>
              <w:bottom w:val="single" w:color="000000" w:sz="4" w:space="0"/>
              <w:right w:val="single" w:color="000000" w:sz="4" w:space="0"/>
            </w:tcBorders>
            <w:noWrap/>
            <w:vAlign w:val="center"/>
          </w:tcPr>
          <w:p w14:paraId="75EC85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长5200*宽2740*高3820</w:t>
            </w:r>
          </w:p>
        </w:tc>
        <w:tc>
          <w:tcPr>
            <w:tcW w:w="2183" w:type="dxa"/>
            <w:tcBorders>
              <w:top w:val="single" w:color="000000" w:sz="4" w:space="0"/>
              <w:left w:val="single" w:color="000000" w:sz="4" w:space="0"/>
              <w:bottom w:val="single" w:color="000000" w:sz="4" w:space="0"/>
              <w:right w:val="single" w:color="000000" w:sz="4" w:space="0"/>
            </w:tcBorders>
            <w:noWrap/>
            <w:vAlign w:val="center"/>
          </w:tcPr>
          <w:p w14:paraId="4F6F55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共用-液压升降功能梯架</w:t>
            </w:r>
          </w:p>
        </w:tc>
        <w:tc>
          <w:tcPr>
            <w:tcW w:w="1101" w:type="dxa"/>
            <w:tcBorders>
              <w:top w:val="single" w:color="000000" w:sz="4" w:space="0"/>
              <w:left w:val="single" w:color="000000" w:sz="4" w:space="0"/>
              <w:bottom w:val="single" w:color="000000" w:sz="4" w:space="0"/>
              <w:right w:val="single" w:color="000000" w:sz="4" w:space="0"/>
            </w:tcBorders>
            <w:noWrap/>
            <w:vAlign w:val="center"/>
          </w:tcPr>
          <w:p w14:paraId="2FA297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t>2层</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554518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930910" cy="1241425"/>
                  <wp:effectExtent l="0" t="0" r="2540" b="15875"/>
                  <wp:docPr id="30" name="图片 30"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5"/>
                          <pic:cNvPicPr>
                            <a:picLocks noChangeAspect="1"/>
                          </pic:cNvPicPr>
                        </pic:nvPicPr>
                        <pic:blipFill>
                          <a:blip r:embed="rId13"/>
                          <a:stretch>
                            <a:fillRect/>
                          </a:stretch>
                        </pic:blipFill>
                        <pic:spPr>
                          <a:xfrm>
                            <a:off x="0" y="0"/>
                            <a:ext cx="930910" cy="1241425"/>
                          </a:xfrm>
                          <a:prstGeom prst="rect">
                            <a:avLst/>
                          </a:prstGeom>
                        </pic:spPr>
                      </pic:pic>
                    </a:graphicData>
                  </a:graphic>
                </wp:inline>
              </w:drawing>
            </w:r>
          </w:p>
        </w:tc>
        <w:tc>
          <w:tcPr>
            <w:tcW w:w="2127" w:type="dxa"/>
            <w:tcBorders>
              <w:top w:val="single" w:color="000000" w:sz="4" w:space="0"/>
              <w:left w:val="single" w:color="000000" w:sz="4" w:space="0"/>
              <w:bottom w:val="single" w:color="000000" w:sz="4" w:space="0"/>
              <w:right w:val="single" w:color="000000" w:sz="4" w:space="0"/>
            </w:tcBorders>
            <w:noWrap/>
            <w:vAlign w:val="center"/>
          </w:tcPr>
          <w:p w14:paraId="5C438C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0"/>
                <w:sz w:val="32"/>
                <w:szCs w:val="32"/>
                <w:u w:val="none"/>
                <w:lang w:val="en-US" w:eastAsia="zh-CN" w:bidi="ar"/>
              </w:rPr>
            </w:pPr>
            <w:r>
              <w:rPr>
                <w:rFonts w:hint="eastAsia" w:ascii="方正仿宋_GB2312" w:hAnsi="方正仿宋_GB2312" w:eastAsia="方正仿宋_GB2312" w:cs="方正仿宋_GB2312"/>
                <w:i w:val="0"/>
                <w:iCs w:val="0"/>
                <w:color w:val="000000"/>
                <w:kern w:val="0"/>
                <w:sz w:val="32"/>
                <w:szCs w:val="32"/>
                <w:u w:val="none"/>
                <w:lang w:val="en-US" w:eastAsia="zh-CN" w:bidi="ar"/>
              </w:rPr>
              <w:drawing>
                <wp:inline distT="0" distB="0" distL="114300" distR="114300">
                  <wp:extent cx="986155" cy="1315085"/>
                  <wp:effectExtent l="0" t="0" r="4445" b="18415"/>
                  <wp:docPr id="31" name="图片 31"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32"/>
                          <pic:cNvPicPr>
                            <a:picLocks noChangeAspect="1"/>
                          </pic:cNvPicPr>
                        </pic:nvPicPr>
                        <pic:blipFill>
                          <a:blip r:embed="rId22"/>
                          <a:stretch>
                            <a:fillRect/>
                          </a:stretch>
                        </pic:blipFill>
                        <pic:spPr>
                          <a:xfrm>
                            <a:off x="0" y="0"/>
                            <a:ext cx="986155" cy="1315085"/>
                          </a:xfrm>
                          <a:prstGeom prst="rect">
                            <a:avLst/>
                          </a:prstGeom>
                        </pic:spPr>
                      </pic:pic>
                    </a:graphicData>
                  </a:graphic>
                </wp:inline>
              </w:drawing>
            </w:r>
          </w:p>
        </w:tc>
      </w:tr>
    </w:tbl>
    <w:p w14:paraId="399F6CB0">
      <w:pPr>
        <w:numPr>
          <w:ilvl w:val="0"/>
          <w:numId w:val="0"/>
        </w:numPr>
        <w:rPr>
          <w:rFonts w:hint="eastAsia" w:ascii="仿宋" w:hAnsi="仿宋" w:eastAsia="仿宋" w:cs="仿宋"/>
          <w:i w:val="0"/>
          <w:iCs w:val="0"/>
          <w:caps w:val="0"/>
          <w:color w:val="222222"/>
          <w:spacing w:val="0"/>
          <w:sz w:val="32"/>
          <w:szCs w:val="32"/>
          <w:lang w:val="en-US" w:eastAsia="zh-CN"/>
        </w:rPr>
      </w:pPr>
    </w:p>
    <w:sectPr>
      <w:headerReference r:id="rId3" w:type="default"/>
      <w:footerReference r:id="rId4" w:type="default"/>
      <w:pgSz w:w="16838" w:h="11906" w:orient="landscape"/>
      <w:pgMar w:top="1236" w:right="1440" w:bottom="1236" w:left="144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embedRegular r:id="rId1" w:fontKey="{6E32A07E-7A4E-4171-8A23-57EE4E80183E}"/>
  </w:font>
  <w:font w:name="方正公文小标宋">
    <w:panose1 w:val="02000500000000000000"/>
    <w:charset w:val="86"/>
    <w:family w:val="auto"/>
    <w:pitch w:val="default"/>
    <w:sig w:usb0="A00002BF" w:usb1="38CF7CFA" w:usb2="00000016" w:usb3="00000000" w:csb0="00040001" w:csb1="00000000"/>
    <w:embedRegular r:id="rId2" w:fontKey="{1C1970F6-F017-4E3C-8540-E0E313917ADF}"/>
  </w:font>
  <w:font w:name="方正仿宋_GB2312">
    <w:panose1 w:val="02000000000000000000"/>
    <w:charset w:val="86"/>
    <w:family w:val="auto"/>
    <w:pitch w:val="default"/>
    <w:sig w:usb0="A00002BF" w:usb1="184F6CFA" w:usb2="00000012" w:usb3="00000000" w:csb0="00040001" w:csb1="00000000"/>
    <w:embedRegular r:id="rId3" w:fontKey="{6CBEC024-AD3E-44F6-ABAA-8D63C27BFC3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C59B4B">
    <w:pPr>
      <w:pStyle w:val="5"/>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2952EA">
                          <w:pPr>
                            <w:pStyle w:val="5"/>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10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14:paraId="1E2952EA">
                    <w:pPr>
                      <w:pStyle w:val="5"/>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10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8"/>
      <w:tblW w:w="0" w:type="auto"/>
      <w:jc w:val="center"/>
      <w:tblLayout w:type="fixed"/>
      <w:tblCellMar>
        <w:top w:w="0" w:type="dxa"/>
        <w:left w:w="108" w:type="dxa"/>
        <w:bottom w:w="0" w:type="dxa"/>
        <w:right w:w="108" w:type="dxa"/>
      </w:tblCellMar>
    </w:tblPr>
    <w:tblGrid>
      <w:gridCol w:w="959"/>
      <w:gridCol w:w="6379"/>
      <w:gridCol w:w="2516"/>
    </w:tblGrid>
    <w:tr w14:paraId="715F1090">
      <w:trPr>
        <w:trHeight w:val="426" w:hRule="atLeast"/>
        <w:jc w:val="center"/>
      </w:trPr>
      <w:tc>
        <w:tcPr>
          <w:tcW w:w="959" w:type="dxa"/>
        </w:tcPr>
        <w:p w14:paraId="312681A8">
          <w:pPr>
            <w:spacing w:after="120"/>
            <w:rPr>
              <w:sz w:val="24"/>
              <w:szCs w:val="24"/>
            </w:rPr>
          </w:pPr>
          <w:r>
            <w:rPr>
              <w:sz w:val="24"/>
              <w:szCs w:val="24"/>
            </w:rPr>
            <w:drawing>
              <wp:inline distT="0" distB="0" distL="0" distR="0">
                <wp:extent cx="462915" cy="356235"/>
                <wp:effectExtent l="0" t="0" r="13335" b="5715"/>
                <wp:docPr id="1449442087" name="图片 1449442087" descr="APC LOGO 截图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442087" name="图片 1449442087" descr="APC LOGO 截图版"/>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462915" cy="356235"/>
                        </a:xfrm>
                        <a:prstGeom prst="rect">
                          <a:avLst/>
                        </a:prstGeom>
                        <a:noFill/>
                        <a:ln>
                          <a:noFill/>
                        </a:ln>
                      </pic:spPr>
                    </pic:pic>
                  </a:graphicData>
                </a:graphic>
              </wp:inline>
            </w:drawing>
          </w:r>
        </w:p>
      </w:tc>
      <w:tc>
        <w:tcPr>
          <w:tcW w:w="6379" w:type="dxa"/>
          <w:vAlign w:val="center"/>
        </w:tcPr>
        <w:p w14:paraId="000C26E9">
          <w:pPr>
            <w:spacing w:after="120"/>
            <w:jc w:val="center"/>
            <w:rPr>
              <w:b/>
              <w:sz w:val="30"/>
              <w:szCs w:val="30"/>
            </w:rPr>
          </w:pPr>
        </w:p>
      </w:tc>
      <w:tc>
        <w:tcPr>
          <w:tcW w:w="2516" w:type="dxa"/>
        </w:tcPr>
        <w:p w14:paraId="56B523A1">
          <w:pPr>
            <w:spacing w:after="120"/>
            <w:jc w:val="right"/>
            <w:rPr>
              <w:sz w:val="15"/>
              <w:szCs w:val="15"/>
            </w:rPr>
          </w:pPr>
        </w:p>
        <w:p w14:paraId="104E304C">
          <w:pPr>
            <w:spacing w:after="120"/>
            <w:jc w:val="right"/>
            <w:rPr>
              <w:sz w:val="15"/>
              <w:szCs w:val="15"/>
            </w:rPr>
          </w:pPr>
          <w:r>
            <w:rPr>
              <w:rFonts w:hint="eastAsia"/>
              <w:sz w:val="15"/>
              <w:szCs w:val="15"/>
            </w:rPr>
            <w:t>海南海航斯提斯喷涂服务有限公司</w:t>
          </w:r>
        </w:p>
      </w:tc>
    </w:tr>
  </w:tbl>
  <w:p w14:paraId="71FEC23F">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4ZjEzNDMwZmM2Y2JhODYyNWVhM2RhZjFmZmVjOWQifQ=="/>
  </w:docVars>
  <w:rsids>
    <w:rsidRoot w:val="43D63FEF"/>
    <w:rsid w:val="00E66B35"/>
    <w:rsid w:val="017D27EF"/>
    <w:rsid w:val="02237986"/>
    <w:rsid w:val="02C70DF0"/>
    <w:rsid w:val="02FF4677"/>
    <w:rsid w:val="032E20C3"/>
    <w:rsid w:val="03C2134C"/>
    <w:rsid w:val="03E62FAB"/>
    <w:rsid w:val="04EC63D1"/>
    <w:rsid w:val="04ED4BEA"/>
    <w:rsid w:val="05CF6346"/>
    <w:rsid w:val="05EB7D2B"/>
    <w:rsid w:val="08C558B4"/>
    <w:rsid w:val="09205CFF"/>
    <w:rsid w:val="0A6A44EC"/>
    <w:rsid w:val="0C6330BB"/>
    <w:rsid w:val="0C6E02C3"/>
    <w:rsid w:val="0CE54C8D"/>
    <w:rsid w:val="0CFA56F0"/>
    <w:rsid w:val="0D865199"/>
    <w:rsid w:val="0E7E206D"/>
    <w:rsid w:val="0EEE38AA"/>
    <w:rsid w:val="0F06579B"/>
    <w:rsid w:val="0F136F00"/>
    <w:rsid w:val="0F5D0EB3"/>
    <w:rsid w:val="10593038"/>
    <w:rsid w:val="111020F9"/>
    <w:rsid w:val="12C8390D"/>
    <w:rsid w:val="143E1630"/>
    <w:rsid w:val="14DC1B42"/>
    <w:rsid w:val="15D53161"/>
    <w:rsid w:val="1666025D"/>
    <w:rsid w:val="172C5003"/>
    <w:rsid w:val="177E47F1"/>
    <w:rsid w:val="17A44F6D"/>
    <w:rsid w:val="18B21538"/>
    <w:rsid w:val="18D203D2"/>
    <w:rsid w:val="1912647A"/>
    <w:rsid w:val="198072C6"/>
    <w:rsid w:val="1A262FCF"/>
    <w:rsid w:val="1A3A6FD8"/>
    <w:rsid w:val="1A80358B"/>
    <w:rsid w:val="1AAC0955"/>
    <w:rsid w:val="1B416BC1"/>
    <w:rsid w:val="1B4548E5"/>
    <w:rsid w:val="1B4C7B71"/>
    <w:rsid w:val="1C2B4ECD"/>
    <w:rsid w:val="1C3F398E"/>
    <w:rsid w:val="1C913EF7"/>
    <w:rsid w:val="1D913BB8"/>
    <w:rsid w:val="1E1B694A"/>
    <w:rsid w:val="1E7A0A5B"/>
    <w:rsid w:val="1E94476B"/>
    <w:rsid w:val="1F2B1539"/>
    <w:rsid w:val="21556F04"/>
    <w:rsid w:val="224A12A3"/>
    <w:rsid w:val="22754915"/>
    <w:rsid w:val="22EF3388"/>
    <w:rsid w:val="246D24D1"/>
    <w:rsid w:val="24F40F48"/>
    <w:rsid w:val="258F4359"/>
    <w:rsid w:val="25D845A8"/>
    <w:rsid w:val="26981B61"/>
    <w:rsid w:val="26E41F40"/>
    <w:rsid w:val="273A72C8"/>
    <w:rsid w:val="27E72880"/>
    <w:rsid w:val="29561A64"/>
    <w:rsid w:val="29A83E4D"/>
    <w:rsid w:val="29E02EF4"/>
    <w:rsid w:val="2B711113"/>
    <w:rsid w:val="2BC024C5"/>
    <w:rsid w:val="2C0D2CB7"/>
    <w:rsid w:val="2C7F0E90"/>
    <w:rsid w:val="2C832E96"/>
    <w:rsid w:val="2D2C1E46"/>
    <w:rsid w:val="2DB249DF"/>
    <w:rsid w:val="2E2A1718"/>
    <w:rsid w:val="2F035681"/>
    <w:rsid w:val="2FE34275"/>
    <w:rsid w:val="30731155"/>
    <w:rsid w:val="319A58CB"/>
    <w:rsid w:val="325F2845"/>
    <w:rsid w:val="3309404A"/>
    <w:rsid w:val="341E6624"/>
    <w:rsid w:val="34713BFD"/>
    <w:rsid w:val="35316F6D"/>
    <w:rsid w:val="35FD0039"/>
    <w:rsid w:val="36301896"/>
    <w:rsid w:val="381B0A50"/>
    <w:rsid w:val="387C0DC3"/>
    <w:rsid w:val="389F086A"/>
    <w:rsid w:val="38A86659"/>
    <w:rsid w:val="39913610"/>
    <w:rsid w:val="3C07761A"/>
    <w:rsid w:val="3C2F01C9"/>
    <w:rsid w:val="3C3519B4"/>
    <w:rsid w:val="3C4F6F1A"/>
    <w:rsid w:val="3C9D7691"/>
    <w:rsid w:val="3D0777F5"/>
    <w:rsid w:val="3D314CFB"/>
    <w:rsid w:val="3E444059"/>
    <w:rsid w:val="3E5D4D25"/>
    <w:rsid w:val="3EE40C2E"/>
    <w:rsid w:val="3F1E0E25"/>
    <w:rsid w:val="3F2F35E8"/>
    <w:rsid w:val="40EE65D6"/>
    <w:rsid w:val="411249BA"/>
    <w:rsid w:val="415978B2"/>
    <w:rsid w:val="42643D6A"/>
    <w:rsid w:val="429C278D"/>
    <w:rsid w:val="42DE2DA6"/>
    <w:rsid w:val="43AD0064"/>
    <w:rsid w:val="43D63FEF"/>
    <w:rsid w:val="458147D7"/>
    <w:rsid w:val="45F75F2C"/>
    <w:rsid w:val="461B1C1B"/>
    <w:rsid w:val="49721894"/>
    <w:rsid w:val="49A16F15"/>
    <w:rsid w:val="4B0A2DE6"/>
    <w:rsid w:val="4B501092"/>
    <w:rsid w:val="4C6F469D"/>
    <w:rsid w:val="4D847916"/>
    <w:rsid w:val="4EA362C8"/>
    <w:rsid w:val="4F2204BE"/>
    <w:rsid w:val="4F2C3237"/>
    <w:rsid w:val="50A73863"/>
    <w:rsid w:val="517F5754"/>
    <w:rsid w:val="51E97071"/>
    <w:rsid w:val="522730D8"/>
    <w:rsid w:val="524207A6"/>
    <w:rsid w:val="5256362F"/>
    <w:rsid w:val="52B15FF4"/>
    <w:rsid w:val="530567AF"/>
    <w:rsid w:val="53645063"/>
    <w:rsid w:val="536C4077"/>
    <w:rsid w:val="556F788D"/>
    <w:rsid w:val="56B07625"/>
    <w:rsid w:val="574D1E50"/>
    <w:rsid w:val="579572FB"/>
    <w:rsid w:val="588B2C30"/>
    <w:rsid w:val="590F2B6C"/>
    <w:rsid w:val="5AB8526E"/>
    <w:rsid w:val="5B4D405B"/>
    <w:rsid w:val="5C9F4580"/>
    <w:rsid w:val="5CA44B64"/>
    <w:rsid w:val="5CAA0818"/>
    <w:rsid w:val="5DBE5856"/>
    <w:rsid w:val="5E48460B"/>
    <w:rsid w:val="5E535C8E"/>
    <w:rsid w:val="5E5E5EF5"/>
    <w:rsid w:val="5EE017FC"/>
    <w:rsid w:val="5F2A3A31"/>
    <w:rsid w:val="60151FCD"/>
    <w:rsid w:val="60347B76"/>
    <w:rsid w:val="60E214DA"/>
    <w:rsid w:val="6105016C"/>
    <w:rsid w:val="61F7181D"/>
    <w:rsid w:val="6260061C"/>
    <w:rsid w:val="62D97349"/>
    <w:rsid w:val="636424A7"/>
    <w:rsid w:val="64662FA3"/>
    <w:rsid w:val="64722EF6"/>
    <w:rsid w:val="64B90B25"/>
    <w:rsid w:val="65D17DEE"/>
    <w:rsid w:val="661F7A7F"/>
    <w:rsid w:val="66952ECC"/>
    <w:rsid w:val="66C4117E"/>
    <w:rsid w:val="66C9061E"/>
    <w:rsid w:val="67F832B2"/>
    <w:rsid w:val="697D2A36"/>
    <w:rsid w:val="6A335CEC"/>
    <w:rsid w:val="6A633648"/>
    <w:rsid w:val="6AEF176D"/>
    <w:rsid w:val="6C766AB8"/>
    <w:rsid w:val="6D3E62D3"/>
    <w:rsid w:val="6DDD24CB"/>
    <w:rsid w:val="6E464F0E"/>
    <w:rsid w:val="70550C5B"/>
    <w:rsid w:val="706B4BC5"/>
    <w:rsid w:val="70716758"/>
    <w:rsid w:val="70821E74"/>
    <w:rsid w:val="70A2051A"/>
    <w:rsid w:val="70B30FF5"/>
    <w:rsid w:val="717C53B4"/>
    <w:rsid w:val="718A4A0E"/>
    <w:rsid w:val="72030A6F"/>
    <w:rsid w:val="724516CD"/>
    <w:rsid w:val="72D7207F"/>
    <w:rsid w:val="739928C7"/>
    <w:rsid w:val="73C42476"/>
    <w:rsid w:val="741438DF"/>
    <w:rsid w:val="74940C67"/>
    <w:rsid w:val="75392792"/>
    <w:rsid w:val="759D118B"/>
    <w:rsid w:val="761402B1"/>
    <w:rsid w:val="77F57C6E"/>
    <w:rsid w:val="79084F3D"/>
    <w:rsid w:val="79B72406"/>
    <w:rsid w:val="7A300B96"/>
    <w:rsid w:val="7A4774C4"/>
    <w:rsid w:val="7A5D61CD"/>
    <w:rsid w:val="7A8D01A0"/>
    <w:rsid w:val="7AC30073"/>
    <w:rsid w:val="7BBF0EA1"/>
    <w:rsid w:val="7BF06B60"/>
    <w:rsid w:val="7C4E7A7A"/>
    <w:rsid w:val="7E417769"/>
    <w:rsid w:val="7EF20A07"/>
    <w:rsid w:val="7F281F12"/>
    <w:rsid w:val="7F5259A6"/>
    <w:rsid w:val="7F5E259D"/>
    <w:rsid w:val="7F743B6E"/>
    <w:rsid w:val="7FF70F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unhideWhenUsed/>
    <w:qFormat/>
    <w:uiPriority w:val="0"/>
    <w:pPr>
      <w:spacing w:before="100" w:beforeAutospacing="1" w:after="100" w:afterAutospacing="1"/>
      <w:jc w:val="left"/>
      <w:outlineLvl w:val="2"/>
    </w:pPr>
    <w:rPr>
      <w:rFonts w:hint="eastAsia" w:ascii="宋体" w:hAnsi="宋体" w:eastAsia="宋体" w:cs="宋体"/>
      <w:b/>
      <w:bCs/>
      <w:kern w:val="0"/>
      <w:sz w:val="27"/>
      <w:szCs w:val="27"/>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autoSpaceDE w:val="0"/>
      <w:autoSpaceDN w:val="0"/>
      <w:adjustRightInd w:val="0"/>
      <w:spacing w:line="315" w:lineRule="atLeast"/>
      <w:ind w:firstLine="420"/>
      <w:jc w:val="left"/>
    </w:pPr>
    <w:rPr>
      <w:rFonts w:ascii="楷体_GB2312" w:eastAsia="楷体_GB2312"/>
      <w:kern w:val="0"/>
      <w:sz w:val="28"/>
      <w:szCs w:val="20"/>
    </w:r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11">
    <w:name w:val="Strong"/>
    <w:basedOn w:val="10"/>
    <w:qFormat/>
    <w:uiPriority w:val="0"/>
    <w:rPr>
      <w:b/>
    </w:rPr>
  </w:style>
  <w:style w:type="character" w:customStyle="1" w:styleId="12">
    <w:name w:val="font101"/>
    <w:basedOn w:val="10"/>
    <w:qFormat/>
    <w:uiPriority w:val="0"/>
    <w:rPr>
      <w:rFonts w:hint="eastAsia" w:ascii="仿宋" w:hAnsi="仿宋" w:eastAsia="仿宋" w:cs="仿宋"/>
      <w:color w:val="000000"/>
      <w:sz w:val="28"/>
      <w:szCs w:val="28"/>
      <w:u w:val="none"/>
    </w:rPr>
  </w:style>
  <w:style w:type="character" w:customStyle="1" w:styleId="13">
    <w:name w:val="font71"/>
    <w:basedOn w:val="10"/>
    <w:qFormat/>
    <w:uiPriority w:val="0"/>
    <w:rPr>
      <w:rFonts w:hint="eastAsia" w:ascii="仿宋" w:hAnsi="仿宋" w:eastAsia="仿宋" w:cs="仿宋"/>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theme" Target="theme/theme1.xml"/><Relationship Id="rId45" Type="http://schemas.openxmlformats.org/officeDocument/2006/relationships/fontTable" Target="fontTable.xml"/><Relationship Id="rId44" Type="http://schemas.openxmlformats.org/officeDocument/2006/relationships/customXml" Target="../customXml/item2.xml"/><Relationship Id="rId43" Type="http://schemas.openxmlformats.org/officeDocument/2006/relationships/customXml" Target="../customXml/item1.xml"/><Relationship Id="rId42" Type="http://schemas.openxmlformats.org/officeDocument/2006/relationships/image" Target="media/image38.jpeg"/><Relationship Id="rId41" Type="http://schemas.openxmlformats.org/officeDocument/2006/relationships/image" Target="media/image37.jpeg"/><Relationship Id="rId40" Type="http://schemas.openxmlformats.org/officeDocument/2006/relationships/image" Target="media/image36.jpeg"/><Relationship Id="rId4" Type="http://schemas.openxmlformats.org/officeDocument/2006/relationships/footer" Target="footer1.xml"/><Relationship Id="rId39" Type="http://schemas.openxmlformats.org/officeDocument/2006/relationships/image" Target="media/image35.jpeg"/><Relationship Id="rId38" Type="http://schemas.openxmlformats.org/officeDocument/2006/relationships/image" Target="media/image34.jpeg"/><Relationship Id="rId37" Type="http://schemas.openxmlformats.org/officeDocument/2006/relationships/image" Target="media/image33.jpeg"/><Relationship Id="rId36" Type="http://schemas.openxmlformats.org/officeDocument/2006/relationships/image" Target="media/image32.jpeg"/><Relationship Id="rId35" Type="http://schemas.openxmlformats.org/officeDocument/2006/relationships/image" Target="media/image31.jpeg"/><Relationship Id="rId34" Type="http://schemas.openxmlformats.org/officeDocument/2006/relationships/image" Target="media/image30.jpeg"/><Relationship Id="rId33" Type="http://schemas.openxmlformats.org/officeDocument/2006/relationships/image" Target="media/image29.jpeg"/><Relationship Id="rId32" Type="http://schemas.openxmlformats.org/officeDocument/2006/relationships/image" Target="media/image28.jpeg"/><Relationship Id="rId31" Type="http://schemas.openxmlformats.org/officeDocument/2006/relationships/image" Target="media/image27.jpeg"/><Relationship Id="rId30" Type="http://schemas.openxmlformats.org/officeDocument/2006/relationships/image" Target="media/image26.jpeg"/><Relationship Id="rId3" Type="http://schemas.openxmlformats.org/officeDocument/2006/relationships/header" Target="header1.xml"/><Relationship Id="rId29" Type="http://schemas.openxmlformats.org/officeDocument/2006/relationships/image" Target="media/image25.jpeg"/><Relationship Id="rId28" Type="http://schemas.openxmlformats.org/officeDocument/2006/relationships/image" Target="media/image24.jpeg"/><Relationship Id="rId27" Type="http://schemas.openxmlformats.org/officeDocument/2006/relationships/image" Target="media/image23.jpeg"/><Relationship Id="rId26" Type="http://schemas.openxmlformats.org/officeDocument/2006/relationships/image" Target="media/image22.jpeg"/><Relationship Id="rId25" Type="http://schemas.openxmlformats.org/officeDocument/2006/relationships/image" Target="media/image21.jpeg"/><Relationship Id="rId24" Type="http://schemas.openxmlformats.org/officeDocument/2006/relationships/image" Target="media/image20.jpeg"/><Relationship Id="rId23" Type="http://schemas.openxmlformats.org/officeDocument/2006/relationships/image" Target="media/image19.jpeg"/><Relationship Id="rId22" Type="http://schemas.openxmlformats.org/officeDocument/2006/relationships/image" Target="media/image18.jpeg"/><Relationship Id="rId21" Type="http://schemas.openxmlformats.org/officeDocument/2006/relationships/image" Target="media/image17.jpeg"/><Relationship Id="rId20" Type="http://schemas.openxmlformats.org/officeDocument/2006/relationships/image" Target="media/image16.jpeg"/><Relationship Id="rId2" Type="http://schemas.openxmlformats.org/officeDocument/2006/relationships/settings" Target="settings.xml"/><Relationship Id="rId19" Type="http://schemas.openxmlformats.org/officeDocument/2006/relationships/image" Target="media/image15.jpeg"/><Relationship Id="rId18" Type="http://schemas.openxmlformats.org/officeDocument/2006/relationships/image" Target="media/image14.jpe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jpeg"/><Relationship Id="rId13" Type="http://schemas.openxmlformats.org/officeDocument/2006/relationships/image" Target="media/image9.jpeg"/><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63e11a00-ad2f-41f4-b3c1-fe5017ac4d04</errorID>
      <errorWord>~</errorWord>
      <group>L1_Format</group>
      <groupName>格式问题</groupName>
      <ability>L2_HalfPunc</ability>
      <abilityName>全半角检查</abilityName>
      <candidateList>
        <item>～</item>
      </candidateList>
      <explain>文本全半角错误。</explain>
      <paraID>67A405D8</paraID>
      <start>21</start>
      <end>22</end>
      <status>unmodified</status>
      <modifiedWord/>
      <trackRevisions>false</trackRevisions>
    </reviewItem>
    <reviewItem>
      <errorID>52464220-61e8-4985-be43-52d83e5e3407</errorID>
      <errorWord>;</errorWord>
      <group>L1_Format</group>
      <groupName>格式问题</groupName>
      <ability>L2_HalfPunc</ability>
      <abilityName>全半角检查</abilityName>
      <candidateList>
        <item>；</item>
      </candidateList>
      <explain>文本全半角错误。</explain>
      <paraID>67A405D8</paraID>
      <start>31</start>
      <end>32</end>
      <status>unmodified</status>
      <modifiedWord/>
      <trackRevisions>false</trackRevisions>
    </reviewItem>
    <reviewItem>
      <errorID>e937899a-4c6e-474d-8739-91752753cb8f</errorID>
      <errorWord>:</errorWord>
      <group>L1_Format</group>
      <groupName>格式问题</groupName>
      <ability>L2_HalfPunc</ability>
      <abilityName>全半角检查</abilityName>
      <candidateList>
        <item>：</item>
      </candidateList>
      <explain>文本全半角错误。</explain>
      <paraID>67A405D8</paraID>
      <start>50</start>
      <end>51</end>
      <status>unmodified</status>
      <modifiedWord/>
      <trackRevisions>false</trackRevisions>
    </reviewItem>
    <reviewItem>
      <errorID>4216a225-247d-4b04-90e2-3af6df214f6b</errorID>
      <errorWord>360KG以上</errorWord>
      <group>L1_Grammar</group>
      <groupName>语法问题</groupName>
      <ability>L2_Illogical</ability>
      <abilityName>不合逻辑</abilityName>
      <candidateList>
        <item>360KG</item>
      </candidateList>
      <explain>句子中可能存在因果关系错误、自相矛盾、概念误用、主客倒置、否定不当、前后缺乏呼应等问题。</explain>
      <paraID>31FC2923</paraID>
      <start>31</start>
      <end>38</end>
      <status>unmodified</status>
      <modifiedWord/>
      <trackRevisions>false</trackRevisions>
    </reviewItem>
    <reviewItem>
      <errorID>7a123926-2938-411e-8afb-9a1804848929</errorID>
      <errorWord>,</errorWord>
      <group>L1_Format</group>
      <groupName>格式问题</groupName>
      <ability>L2_HalfPunc</ability>
      <abilityName>全半角检查</abilityName>
      <candidateList>
        <item>，</item>
      </candidateList>
      <explain>文本全半角错误。</explain>
      <paraID>5D4C8491</paraID>
      <start>34</start>
      <end>35</end>
      <status>unmodified</status>
      <modifiedWord/>
      <trackRevisions>false</trackRevisions>
    </reviewItem>
    <reviewItem>
      <errorID>bf197155-5e5a-448c-81c0-1f1bca6b8fbd</errorID>
      <errorWord>,</errorWord>
      <group>L1_Format</group>
      <groupName>格式问题</groupName>
      <ability>L2_HalfPunc</ability>
      <abilityName>全半角检查</abilityName>
      <candidateList>
        <item>，</item>
      </candidateList>
      <explain>文本全半角错误。</explain>
      <paraID>662B15D5</paraID>
      <start>67</start>
      <end>68</end>
      <status>unmodified</status>
      <modifiedWord/>
      <trackRevisions>false</trackRevisions>
    </reviewItem>
    <reviewItem>
      <errorID>e0af9dcc-c77d-4705-9a16-811394cdd88c</errorID>
      <errorWord>,</errorWord>
      <group>L1_Format</group>
      <groupName>格式问题</groupName>
      <ability>L2_HalfPunc</ability>
      <abilityName>全半角检查</abilityName>
      <candidateList>
        <item>，</item>
      </candidateList>
      <explain>文本全半角错误。</explain>
      <paraID>16675A7B</paraID>
      <start>28</start>
      <end>29</end>
      <status>unmodified</status>
      <modifiedWord/>
      <trackRevisions>false</trackRevisions>
    </reviewItem>
    <reviewItem>
      <errorID>9e7c4d95-6b3d-4a9e-b0ca-f2f96a209b1d</errorID>
      <errorWord>;</errorWord>
      <group>L1_Format</group>
      <groupName>格式问题</groupName>
      <ability>L2_HalfPunc</ability>
      <abilityName>全半角检查</abilityName>
      <candidateList>
        <item>；</item>
      </candidateList>
      <explain>文本全半角错误。</explain>
      <paraID>16675A7B</paraID>
      <start>39</start>
      <end>40</end>
      <status>unmodified</status>
      <modifiedWord/>
      <trackRevisions>false</trackRevisions>
    </reviewItem>
    <reviewItem>
      <errorID>e0abf01e-df21-470f-80f0-b448d64d2fed</errorID>
      <errorWord>》</errorWord>
      <group>L1_Word</group>
      <groupName>字词问题</groupName>
      <ability>L2_Typo</ability>
      <abilityName>字词错误</abilityName>
      <candidateList>
        <item>》第</item>
      </candidateList>
      <explain/>
      <paraID>  704999</paraID>
      <start>63</start>
      <end>64</end>
      <status>unmodified</status>
      <modifiedWord/>
      <trackRevisions>false</trackRevisions>
    </reviewItem>
    <reviewItem>
      <errorID>fb933c4d-067d-466f-9e7a-d35204cb83bb</errorID>
      <errorWord>,</errorWord>
      <group>L1_Format</group>
      <groupName>格式问题</groupName>
      <ability>L2_HalfPunc</ability>
      <abilityName>全半角检查</abilityName>
      <candidateList>
        <item>，</item>
      </candidateList>
      <explain>文本全半角错误。</explain>
      <paraID>  704999</paraID>
      <start>80</start>
      <end>81</end>
      <status>unmodified</status>
      <modifiedWord/>
      <trackRevisions>false</trackRevisions>
    </reviewItem>
    <reviewItem>
      <errorID>102b83be-a4a1-4073-bd73-ed3bc700a1c6</errorID>
      <errorWord>外漏</errorWord>
      <group>L1_Word</group>
      <groupName>字词问题</groupName>
      <ability>L2_Typo</ability>
      <abilityName>字词错误</abilityName>
      <candidateList>
        <item>外露</item>
      </candidateList>
      <explain>存在发音相同字词的误用。</explain>
      <paraID>16977243</paraID>
      <start>24</start>
      <end>26</end>
      <status>modified</status>
      <modifiedWord>外露</modifiedWord>
      <trackRevisions>false</trackRevisions>
    </reviewItem>
    <reviewItem>
      <errorID>ea42eaf7-d23e-4ab5-b0c7-c19d2f35e0ae</errorID>
      <errorWord>:</errorWord>
      <group>L1_Format</group>
      <groupName>格式问题</groupName>
      <ability>L2_HalfPunc</ability>
      <abilityName>全半角检查</abilityName>
      <candidateList>
        <item>：</item>
      </candidateList>
      <explain>文本全半角错误。</explain>
      <paraID>16977243</paraID>
      <start>70</start>
      <end>71</end>
      <status>modified</status>
      <modifiedWord>：</modifiedWord>
      <trackRevisions>false</trackRevisions>
    </reviewItem>
    <reviewItem>
      <errorID>d0f87344-6eeb-4490-a47b-eabf3993207e</errorID>
      <errorWord>三线</errorWord>
      <group>L1_Word</group>
      <groupName>字词问题</groupName>
      <ability>L2_Typo</ability>
      <abilityName>字词错误</abilityName>
      <candidateList>
        <item>三相</item>
      </candidateList>
      <explain>存在发音相近字词的误用。</explain>
      <paraID>4EA52EBB</paraID>
      <start>11</start>
      <end>13</end>
      <status>unmodified</status>
      <modifiedWord/>
      <trackRevisions>false</trackRevisions>
    </reviewItem>
    <reviewItem>
      <errorID>1a7f62fe-3d53-4367-9067-f3ba6b61c7ca</errorID>
      <errorWord>绕性</errorWord>
      <group>L1_Word</group>
      <groupName>字词问题</groupName>
      <ability>L2_Typo</ability>
      <abilityName>字词错误</abilityName>
      <candidateList>
        <item>挠性</item>
      </candidateList>
      <explain/>
      <paraID> 1AC3D24</paraID>
      <start>10</start>
      <end>12</end>
      <status>modified</status>
      <modifiedWord>挠性</modifiedWord>
      <trackRevisions>false</trackRevisions>
    </reviewItem>
    <reviewItem>
      <errorID>fef8dbf2-f91c-4a9d-86a4-c59322a8984d</errorID>
      <errorWord>焊缝钢管</errorWord>
      <group>L1_Knowledge</group>
      <groupName>知识性问题</groupName>
      <ability>L2_Term</ability>
      <abilityName>专业术语</abilityName>
      <candidateList>
        <item>焊接钢管</item>
      </candidateList>
      <explain/>
      <paraID>7F748A08</paraID>
      <start>59</start>
      <end>63</end>
      <status>unmodified</status>
      <modifiedWord/>
      <trackRevisions>false</trackRevisions>
    </reviewItem>
    <reviewItem>
      <errorID>94901035-dbdf-40ff-bd2e-8f75814044aa</errorID>
      <errorWord>(</errorWord>
      <group>L1_Format</group>
      <groupName>格式问题</groupName>
      <ability>L2_HalfPunc</ability>
      <abilityName>全半角检查</abilityName>
      <candidateList>
        <item>（</item>
      </candidateList>
      <explain>文本全半角错误。</explain>
      <paraID>3B90251F</paraID>
      <start>12</start>
      <end>13</end>
      <status>unmodified</status>
      <modifiedWord/>
      <trackRevisions>false</trackRevisions>
    </reviewItem>
    <reviewItem>
      <errorID>c46e684f-c6a4-4549-9ffd-26df3fe4f7c8</errorID>
      <errorWord>)</errorWord>
      <group>L1_Format</group>
      <groupName>格式问题</groupName>
      <ability>L2_HalfPunc</ability>
      <abilityName>全半角检查</abilityName>
      <candidateList>
        <item>）</item>
      </candidateList>
      <explain>文本全半角错误。</explain>
      <paraID>3B90251F</paraID>
      <start>15</start>
      <end>16</end>
      <status>unmodified</status>
      <modifiedWord/>
      <trackRevisions>false</trackRevisions>
    </reviewItem>
    <reviewItem>
      <errorID>cad20c6a-5acb-4ba5-9a86-d08406fc000f</errorID>
      <errorWord>(</errorWord>
      <group>L1_Format</group>
      <groupName>格式问题</groupName>
      <ability>L2_HalfPunc</ability>
      <abilityName>全半角检查</abilityName>
      <candidateList>
        <item>（</item>
      </candidateList>
      <explain>文本全半角错误。</explain>
      <paraID>3B90251F</paraID>
      <start>19</start>
      <end>20</end>
      <status>unmodified</status>
      <modifiedWord/>
      <trackRevisions>false</trackRevisions>
    </reviewItem>
    <reviewItem>
      <errorID>14d1b171-be15-4bd5-aed6-40290343da39</errorID>
      <errorWord>)</errorWord>
      <group>L1_Format</group>
      <groupName>格式问题</groupName>
      <ability>L2_HalfPunc</ability>
      <abilityName>全半角检查</abilityName>
      <candidateList>
        <item>）</item>
      </candidateList>
      <explain>文本全半角错误。</explain>
      <paraID>3B90251F</paraID>
      <start>23</start>
      <end>24</end>
      <status>unmodified</status>
      <modifiedWord/>
      <trackRevisions>false</trackRevisions>
    </reviewItem>
    <reviewItem>
      <errorID>c23b473e-6392-45e5-ab59-ef7be9ab4dd5</errorID>
      <errorWord>光照</errorWord>
      <group>L1_Word</group>
      <groupName>字词问题</groupName>
      <ability>L2_Typo</ability>
      <abilityName>字词错误</abilityName>
      <candidateList>
        <item>光</item>
      </candidateList>
      <explain/>
      <paraID>3269C5D8</paraID>
      <start>5</start>
      <end>7</end>
      <status>unmodified</status>
      <modifiedWord/>
      <trackRevisions>false</trackRevisions>
    </reviewItem>
    <reviewItem>
      <errorID>c219d63b-54b3-4cee-91e8-ba4d5443edf8</errorID>
      <errorWord>:</errorWord>
      <group>L1_Format</group>
      <groupName>格式问题</groupName>
      <ability>L2_HalfPunc</ability>
      <abilityName>全半角检查</abilityName>
      <candidateList>
        <item>：</item>
      </candidateList>
      <explain>文本全半角错误。</explain>
      <paraID>53DCE75C</paraID>
      <start>4</start>
      <end>5</end>
      <status>unmodified</status>
      <modifiedWord/>
      <trackRevisions>false</trackRevisions>
    </reviewItem>
    <reviewItem>
      <errorID>c4e24ff8-f45d-44ea-8eed-cae7c6033115</errorID>
      <errorWord>,</errorWord>
      <group>L1_Format</group>
      <groupName>格式问题</groupName>
      <ability>L2_HalfPunc</ability>
      <abilityName>全半角检查</abilityName>
      <candidateList>
        <item>，</item>
      </candidateList>
      <explain>文本全半角错误。</explain>
      <paraID>777857BF</paraID>
      <start>50</start>
      <end>51</end>
      <status>unmodified</status>
      <modifiedWord/>
      <trackRevisions>false</trackRevisions>
    </reviewItem>
    <reviewItem>
      <errorID>26ad4554-0bdd-4d97-a435-e2553f39c7a1</errorID>
      <errorWord>补片或支撑杆</errorWord>
      <group>L1_Grammar</group>
      <groupName>语法问题</groupName>
      <ability>L2_Order</ability>
      <abilityName>语序不当</abilityName>
      <candidateList>
        <item>支撑杆或补片</item>
      </candidateList>
      <explain>句子可能没有遵循时空、逻辑顺序，或者介词、关联词等位置不当。</explain>
      <paraID>5546933D</paraID>
      <start>12</start>
      <end>18</end>
      <status>unmodified</status>
      <modifiedWord/>
      <trackRevisions>false</trackRevisions>
    </reviewItem>
    <reviewItem>
      <errorID>771adbee-d840-4493-8bd0-0f3dfd43fe3a</errorID>
      <errorWord>~</errorWord>
      <group>L1_Format</group>
      <groupName>格式问题</groupName>
      <ability>L2_HalfPunc</ability>
      <abilityName>全半角检查</abilityName>
      <candidateList>
        <item>～</item>
      </candidateList>
      <explain>文本全半角错误。</explain>
      <paraID>179A078E</paraID>
      <start>12</start>
      <end>13</end>
      <status>unmodified</status>
      <modifiedWord/>
      <trackRevisions>false</trackRevisions>
    </reviewItem>
    <reviewItem>
      <errorID>3d15038e-0bb0-4087-9f42-e74b7b4620b7</errorID>
      <errorWord>;</errorWord>
      <group>L1_Format</group>
      <groupName>格式问题</groupName>
      <ability>L2_HalfPunc</ability>
      <abilityName>全半角检查</abilityName>
      <candidateList>
        <item>；</item>
      </candidateList>
      <explain>文本全半角错误。</explain>
      <paraID>179A078E</paraID>
      <start>22</start>
      <end>23</end>
      <status>unmodified</status>
      <modifiedWord/>
      <trackRevisions>false</trackRevisions>
    </reviewItem>
    <reviewItem>
      <errorID>8a88710b-264f-4f64-880e-7565af2940c8</errorID>
      <errorWord>:</errorWord>
      <group>L1_Format</group>
      <groupName>格式问题</groupName>
      <ability>L2_HalfPunc</ability>
      <abilityName>全半角检查</abilityName>
      <candidateList>
        <item>：</item>
      </candidateList>
      <explain>文本全半角错误。</explain>
      <paraID>179A078E</paraID>
      <start>41</start>
      <end>42</end>
      <status>unmodified</status>
      <modifiedWord/>
      <trackRevisions>false</trackRevisions>
    </reviewItem>
    <reviewItem>
      <errorID>22642c50-49f2-439e-ba85-887b5a9eb265</errorID>
      <errorWord>部部</errorWord>
      <group>L1_Word</group>
      <groupName>字词问题</groupName>
      <ability>L2_Typo</ability>
      <abilityName>字词错误</abilityName>
      <candidateList>
        <item>部</item>
      </candidateList>
      <explain>❶部分；部位：内～｜上～｜胸～｜局～。❷〈名〉中央政府按业务划分的单位（级别比局、厅高）：外交～｜商务～。❸一般机关企业按业务划分的单位：编辑～｜门市～。❹军队（连以上）等的领导机构或其所在地：连～｜司令～。❺〈名〉指部队：率～突围。❻〈书〉统辖；统率；所～｜～领。❼〈量〉a）用于书籍、影片等：两～字典｜一～纪录片｜三～电视剧。</explain>
      <paraID>508A3861</paraID>
      <start>6</start>
      <end>8</end>
      <status>unmodified</status>
      <modifiedWord/>
      <trackRevisions>false</trackRevisions>
    </reviewItem>
    <reviewItem>
      <errorID>476b6d64-a80a-488f-8b34-f374daa427d0</errorID>
      <errorWord>小</errorWord>
      <group>L1_Word</group>
      <groupName>字词问题</groupName>
      <ability>L2_Typo</ability>
      <abilityName>字词错误</abilityName>
      <candidateList>
        <item>小于</item>
      </candidateList>
      <explain/>
      <paraID>508A3861</paraID>
      <start>20</start>
      <end>21</end>
      <status>unmodified</status>
      <modifiedWord/>
      <trackRevisions>false</trackRevisions>
    </reviewItem>
    <reviewItem>
      <errorID>fdafe625-3e15-4de8-adb0-dcccf60295f1</errorID>
      <errorWord>,</errorWord>
      <group>L1_Format</group>
      <groupName>格式问题</groupName>
      <ability>L2_HalfPunc</ability>
      <abilityName>全半角检查</abilityName>
      <candidateList>
        <item>，</item>
      </candidateList>
      <explain>文本全半角错误。</explain>
      <paraID>508A3861</paraID>
      <start>32</start>
      <end>33</end>
      <status>unmodified</status>
      <modifiedWord/>
      <trackRevisions>false</trackRevisions>
    </reviewItem>
    <reviewItem>
      <errorID>00668673-8e92-4092-ab16-8361d2a6de3a</errorID>
      <errorWord>）</errorWord>
      <group>L1_Format</group>
      <groupName>格式问题</groupName>
      <ability>L2_HalfPunc</ability>
      <abilityName>全半角检查</abilityName>
      <candidateList>
        <item>)</item>
      </candidateList>
      <explain>文本全半角错误。</explain>
      <paraID>33017862</paraID>
      <start>2</start>
      <end>3</end>
      <status>unmodified</status>
      <modifiedWord/>
      <trackRevisions>false</trackRevisions>
    </reviewItem>
    <reviewItem>
      <errorID>a55aaac0-fa6d-4182-8f22-43bd749bb27c</errorID>
      <errorWord>超</errorWord>
      <group>L1_Word</group>
      <groupName>字词问题</groupName>
      <ability>L2_Typo</ability>
      <abilityName>字词错误</abilityName>
      <candidateList>
        <item>超过</item>
      </candidateList>
      <explain/>
      <paraID>795BEA87</paraID>
      <start>37</start>
      <end>39</end>
      <status>modified</status>
      <modifiedWord>超过</modifiedWord>
      <trackRevisions>false</trackRevisions>
    </reviewItem>
    <reviewItem>
      <errorID>de4c24c2-a46a-4674-a048-a6e1951674cd</errorID>
      <errorWord>,</errorWord>
      <group>L1_Format</group>
      <groupName>格式问题</groupName>
      <ability>L2_HalfPunc</ability>
      <abilityName>全半角检查</abilityName>
      <candidateList>
        <item>，</item>
      </candidateList>
      <explain>文本全半角错误。</explain>
      <paraID>47FD942E</paraID>
      <start>28</start>
      <end>29</end>
      <status>modified</status>
      <modifiedWord>，</modifiedWord>
      <trackRevisions>false</trackRevisions>
    </reviewItem>
    <reviewItem>
      <errorID>1785ee1d-fc77-401f-9db9-9bbbbe3d8921</errorID>
      <errorWord>,</errorWord>
      <group>L1_Format</group>
      <groupName>格式问题</groupName>
      <ability>L2_HalfPunc</ability>
      <abilityName>全半角检查</abilityName>
      <candidateList>
        <item>，</item>
      </candidateList>
      <explain>文本全半角错误。</explain>
      <paraID>4FB6D78A</paraID>
      <start>25</start>
      <end>26</end>
      <status>modified</status>
      <modifiedWord>，</modifiedWord>
      <trackRevisions>false</trackRevisions>
    </reviewItem>
    <reviewItem>
      <errorID>52f31ad1-58da-49ea-ba2c-0a0a3321d261</errorID>
      <errorWord>梯架梯架</errorWord>
      <group>L1_Word</group>
      <groupName>字词问题</groupName>
      <ability>L2_Typo</ability>
      <abilityName>字词错误</abilityName>
      <candidateList>
        <item>梯架</item>
      </candidateList>
      <explain/>
      <paraID>4FB6D78A</paraID>
      <start>30</start>
      <end>34</end>
      <status>unmodified</status>
      <modifiedWord/>
      <trackRevisions>false</trackRevisions>
    </reviewItem>
    <reviewItem>
      <errorID>dc7afd8b-d423-4590-98b5-2fef70aece58</errorID>
      <errorWord>）</errorWord>
      <group>L1_Format</group>
      <groupName>格式问题</groupName>
      <ability>L2_HalfPunc</ability>
      <abilityName>全半角检查</abilityName>
      <candidateList>
        <item>)</item>
      </candidateList>
      <explain>文本全半角错误。</explain>
      <paraID>2932FCAE</paraID>
      <start>2</start>
      <end>3</end>
      <status>unmodified</status>
      <modifiedWord/>
      <trackRevisions>false</trackRevisions>
    </reviewItem>
    <reviewItem>
      <errorID>55379534-0908-4c5f-a6aa-b2d414b0d6f7</errorID>
      <errorWord>,</errorWord>
      <group>L1_Format</group>
      <groupName>格式问题</groupName>
      <ability>L2_HalfPunc</ability>
      <abilityName>全半角检查</abilityName>
      <candidateList>
        <item>，</item>
      </candidateList>
      <explain>文本全半角错误。</explain>
      <paraID>2261DC09</paraID>
      <start>22</start>
      <end>23</end>
      <status>unmodified</status>
      <modifiedWord/>
      <trackRevisions>false</trackRevisions>
    </reviewItem>
    <reviewItem>
      <errorID>9535670b-af22-4e5f-8c4e-cee49db68c25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36025EE1</paraID>
      <start>0</start>
      <end>2</end>
      <status>modified</status>
      <modifiedWord>2.</modifiedWord>
      <trackRevisions>false</trackRevisions>
    </reviewItem>
    <reviewItem>
      <errorID>86a2a638-3c9d-45e2-b34a-7823d24f4072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72F64B57</paraID>
      <start>0</start>
      <end>2</end>
      <status>modified</status>
      <modifiedWord>1.</modifiedWord>
      <trackRevisions>false</trackRevisions>
    </reviewItem>
    <reviewItem>
      <errorID>4d5d6c3e-cd4c-4abd-80ae-5bb23d1e8d1e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616F933A</paraID>
      <start>0</start>
      <end>2</end>
      <status>modified</status>
      <modifiedWord>2.</modifiedWord>
      <trackRevisions>false</trackRevisions>
    </reviewItem>
    <reviewItem>
      <errorID>0c1e410c-66ef-4724-af44-a25cd33ca3ca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4857EB3E</paraID>
      <start>0</start>
      <end>2</end>
      <status>modified</status>
      <modifiedWord>1.</modifiedWord>
      <trackRevisions>false</trackRevisions>
    </reviewItem>
    <reviewItem>
      <errorID>ca55794f-a7ed-4b41-a3a3-ff7c04c8f9e5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77780A55</paraID>
      <start>0</start>
      <end>2</end>
      <status>modified</status>
      <modifiedWord>2.</modifiedWord>
      <trackRevisions>false</trackRevisions>
    </reviewItem>
    <reviewItem>
      <errorID>ca7807a0-bbd9-474a-ab77-5e7b8733fafb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9921369</paraID>
      <start>0</start>
      <end>2</end>
      <status>modified</status>
      <modifiedWord>3.</modifiedWord>
      <trackRevisions>false</trackRevisions>
    </reviewItem>
    <reviewItem>
      <errorID>d4d9e4bc-378c-4573-9bc0-b1f34c2782ff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1342D053</paraID>
      <start>0</start>
      <end>2</end>
      <status>modified</status>
      <modifiedWord>4.</modifiedWord>
      <trackRevisions>false</trackRevisions>
    </reviewItem>
    <reviewItem>
      <errorID>bd94a4b8-9831-4f2c-8c5f-1eee13be3fb4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13DD6188</paraID>
      <start>0</start>
      <end>2</end>
      <status>modified</status>
      <modifiedWord>5.</modifiedWord>
      <trackRevisions>false</trackRevisions>
    </reviewItem>
    <reviewItem>
      <errorID>7fa74b6e-410e-4467-9391-70e5f294d092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11AAD644</paraID>
      <start>0</start>
      <end>2</end>
      <status>modified</status>
      <modifiedWord>6.</modifiedWord>
      <trackRevisions>false</trackRevisions>
    </reviewItem>
    <reviewItem>
      <errorID>5b2b62f0-998b-4bf9-b6bf-3ddf73561ee9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19F2C56F</paraID>
      <start>0</start>
      <end>2</end>
      <status>modified</status>
      <modifiedWord>7.</modifiedWord>
      <trackRevisions>false</trackRevisions>
    </reviewItem>
    <reviewItem>
      <errorID>a29b78a6-13a7-430a-bba1-666dccbed1b4</errorID>
      <errorWord>接受</errorWord>
      <group>L1_Word</group>
      <groupName>字词问题</groupName>
      <ability>L2_Typo</ability>
      <abilityName>字词错误</abilityName>
      <candidateList>
        <item>接收</item>
      </candidateList>
      <explain>〈动〉❶收受：～来稿｜～无线电信号。❷根据法令把机构、财产等拿过来：～逆产。❸接纳：～新会员。</explain>
      <paraID>19F2C56F</paraID>
      <start>46</start>
      <end>48</end>
      <status>modified</status>
      <modifiedWord>接收</modifiedWord>
      <trackRevisions>false</trackRevisions>
    </reviewItem>
    <reviewItem>
      <errorID>ffaffb02-cd7e-43ad-825e-956a64762cfd</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67384E05</paraID>
      <start>0</start>
      <end>2</end>
      <status>modified</status>
      <modifiedWord>8.</modifiedWord>
      <trackRevisions>false</trackRevisions>
    </reviewItem>
    <reviewItem>
      <errorID>eb2580cd-a53f-4818-b6aa-00f76202dd18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6B48528D</paraID>
      <start>0</start>
      <end>2</end>
      <status>modified</status>
      <modifiedWord>1.</modifiedWord>
      <trackRevisions>false</trackRevisions>
    </reviewItem>
    <reviewItem>
      <errorID>356af22c-505b-4185-b9e6-373ee803b660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5608A9C0</paraID>
      <start>0</start>
      <end>2</end>
      <status>modified</status>
      <modifiedWord>2.</modifiedWord>
      <trackRevisions>false</trackRevisions>
    </reviewItem>
    <reviewItem>
      <errorID>de445227-2caa-4b5b-b942-a361f66f5377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38EC03DC</paraID>
      <start>0</start>
      <end>2</end>
      <status>modified</status>
      <modifiedWord>3.</modifiedWord>
      <trackRevisions>false</trackRevisions>
    </reviewItem>
    <reviewItem>
      <errorID>03807c95-6033-43f9-9e8c-1368b288966e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261A89A6</paraID>
      <start>0</start>
      <end>2</end>
      <status>modified</status>
      <modifiedWord>4.</modifiedWord>
      <trackRevisions>false</trackRevisions>
    </reviewItem>
    <reviewItem>
      <errorID>b5f1c46e-bfd2-4cfe-a454-0d0044ef405a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726CB2D1</paraID>
      <start>0</start>
      <end>2</end>
      <status>modified</status>
      <modifiedWord>5.</modifiedWord>
      <trackRevisions>false</trackRevisions>
    </reviewItem>
    <reviewItem>
      <errorID>0bb2425c-68c8-4a07-a614-7aa2229b3503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D19D2E1</paraID>
      <start>0</start>
      <end>2</end>
      <status>modified</status>
      <modifiedWord>1.</modifiedWord>
      <trackRevisions>false</trackRevisions>
    </reviewItem>
    <reviewItem>
      <errorID>965ac533-7200-4ded-bc35-fc743731aff1</errorID>
      <errorWord>-</errorWord>
      <group>L1_Format</group>
      <groupName>格式问题</groupName>
      <ability>L2_HalfPunc</ability>
      <abilityName>全半角检查</abilityName>
      <candidateList>
        <item>－</item>
      </candidateList>
      <explain>文本全半角错误。</explain>
      <paraID>7360F32B</paraID>
      <start>2</start>
      <end>3</end>
      <status>unmodified</status>
      <modifiedWord/>
      <trackRevisions>false</trackRevisions>
    </reviewItem>
    <reviewItem>
      <errorID>52f4a9d1-1987-4106-b985-e4b0f7c10351</errorID>
      <errorWord>-</errorWord>
      <group>L1_Format</group>
      <groupName>格式问题</groupName>
      <ability>L2_HalfPunc</ability>
      <abilityName>全半角检查</abilityName>
      <candidateList>
        <item>－</item>
      </candidateList>
      <explain>文本全半角错误。</explain>
      <paraID>60EE2F1D</paraID>
      <start>2</start>
      <end>3</end>
      <status>unmodified</status>
      <modifiedWord/>
      <trackRevisions>false</trackRevisions>
    </reviewItem>
    <reviewItem>
      <errorID>aa36333f-73cc-4e38-8f04-ba26aa0b4102</errorID>
      <errorWord>-</errorWord>
      <group>L1_Format</group>
      <groupName>格式问题</groupName>
      <ability>L2_HalfPunc</ability>
      <abilityName>全半角检查</abilityName>
      <candidateList>
        <item>－</item>
      </candidateList>
      <explain>文本全半角错误。</explain>
      <paraID>7FA39736</paraID>
      <start>2</start>
      <end>3</end>
      <status>unmodified</status>
      <modifiedWord/>
      <trackRevisions>false</trackRevisions>
    </reviewItem>
    <reviewItem>
      <errorID>2431697e-488a-42dc-8718-df166a88b9e3</errorID>
      <errorWord>-</errorWord>
      <group>L1_Format</group>
      <groupName>格式问题</groupName>
      <ability>L2_HalfPunc</ability>
      <abilityName>全半角检查</abilityName>
      <candidateList>
        <item>－</item>
      </candidateList>
      <explain>文本全半角错误。</explain>
      <paraID>69F12DD3</paraID>
      <start>2</start>
      <end>3</end>
      <status>unmodified</status>
      <modifiedWord/>
      <trackRevisions>false</trackRevisions>
    </reviewItem>
    <reviewItem>
      <errorID>f4288db7-4730-4041-ad53-75635a5f6e0b</errorID>
      <errorWord>-</errorWord>
      <group>L1_Format</group>
      <groupName>格式问题</groupName>
      <ability>L2_HalfPunc</ability>
      <abilityName>全半角检查</abilityName>
      <candidateList>
        <item>－</item>
      </candidateList>
      <explain>文本全半角错误。</explain>
      <paraID>75C1D268</paraID>
      <start>2</start>
      <end>3</end>
      <status>unmodified</status>
      <modifiedWord/>
      <trackRevisions>false</trackRevisions>
    </reviewItem>
    <reviewItem>
      <errorID>2b1c1a65-3375-42cc-b109-dffaa96e238e</errorID>
      <errorWord>-</errorWord>
      <group>L1_Format</group>
      <groupName>格式问题</groupName>
      <ability>L2_HalfPunc</ability>
      <abilityName>全半角检查</abilityName>
      <candidateList>
        <item>－</item>
      </candidateList>
      <explain>文本全半角错误。</explain>
      <paraID> 9FD57E3</paraID>
      <start>2</start>
      <end>3</end>
      <status>unmodified</status>
      <modifiedWord/>
      <trackRevisions>false</trackRevisions>
    </reviewItem>
    <reviewItem>
      <errorID>e498cc76-59a8-4142-969e-84e5e1c4d7a3</errorID>
      <errorWord>-</errorWord>
      <group>L1_Format</group>
      <groupName>格式问题</groupName>
      <ability>L2_HalfPunc</ability>
      <abilityName>全半角检查</abilityName>
      <candidateList>
        <item>－</item>
      </candidateList>
      <explain>文本全半角错误。</explain>
      <paraID>7BBAF065</paraID>
      <start>2</start>
      <end>3</end>
      <status>unmodified</status>
      <modifiedWord/>
      <trackRevisions>false</trackRevisions>
    </reviewItem>
    <reviewItem>
      <errorID>8725c365-bfaf-41a9-85f9-c8d8753d3efa</errorID>
      <errorWord>-</errorWord>
      <group>L1_Format</group>
      <groupName>格式问题</groupName>
      <ability>L2_HalfPunc</ability>
      <abilityName>全半角检查</abilityName>
      <candidateList>
        <item>－</item>
      </candidateList>
      <explain>文本全半角错误。</explain>
      <paraID>65A95383</paraID>
      <start>2</start>
      <end>3</end>
      <status>unmodified</status>
      <modifiedWord/>
      <trackRevisions>false</trackRevisions>
    </reviewItem>
    <reviewItem>
      <errorID>00a9c85c-206a-4466-8f0d-50a295602dd7</errorID>
      <errorWord>-</errorWord>
      <group>L1_Format</group>
      <groupName>格式问题</groupName>
      <ability>L2_HalfPunc</ability>
      <abilityName>全半角检查</abilityName>
      <candidateList>
        <item>－</item>
      </candidateList>
      <explain>文本全半角错误。</explain>
      <paraID>161CA9E0</paraID>
      <start>2</start>
      <end>3</end>
      <status>unmodified</status>
      <modifiedWord/>
      <trackRevisions>false</trackRevisions>
    </reviewItem>
    <reviewItem>
      <errorID>f506cc90-ec76-47e3-8bcb-1e8ba414d794</errorID>
      <errorWord>-</errorWord>
      <group>L1_Format</group>
      <groupName>格式问题</groupName>
      <ability>L2_HalfPunc</ability>
      <abilityName>全半角检查</abilityName>
      <candidateList>
        <item>－</item>
      </candidateList>
      <explain>文本全半角错误。</explain>
      <paraID>63A0ACDA</paraID>
      <start>2</start>
      <end>3</end>
      <status>unmodified</status>
      <modifiedWord/>
      <trackRevisions>false</trackRevisions>
    </reviewItem>
    <reviewItem>
      <errorID>ec319bd3-01b3-45d0-80c0-54a3908badd2</errorID>
      <errorWord>-</errorWord>
      <group>L1_Format</group>
      <groupName>格式问题</groupName>
      <ability>L2_HalfPunc</ability>
      <abilityName>全半角检查</abilityName>
      <candidateList>
        <item>－</item>
      </candidateList>
      <explain>文本全半角错误。</explain>
      <paraID>174107D0</paraID>
      <start>2</start>
      <end>3</end>
      <status>unmodified</status>
      <modifiedWord/>
      <trackRevisions>false</trackRevisions>
    </reviewItem>
    <reviewItem>
      <errorID>a973128a-d9cd-4b6f-81e0-d4936dd3a453</errorID>
      <errorWord>-</errorWord>
      <group>L1_Format</group>
      <groupName>格式问题</groupName>
      <ability>L2_HalfPunc</ability>
      <abilityName>全半角检查</abilityName>
      <candidateList>
        <item>－</item>
      </candidateList>
      <explain>文本全半角错误。</explain>
      <paraID>7F084DC7</paraID>
      <start>2</start>
      <end>3</end>
      <status>unmodified</status>
      <modifiedWord/>
      <trackRevisions>false</trackRevisions>
    </reviewItem>
    <reviewItem>
      <errorID>7a2ea44a-ad48-4919-aa3a-2ace2a9f917d</errorID>
      <errorWord>-</errorWord>
      <group>L1_Format</group>
      <groupName>格式问题</groupName>
      <ability>L2_HalfPunc</ability>
      <abilityName>全半角检查</abilityName>
      <candidateList>
        <item>－</item>
      </candidateList>
      <explain>文本全半角错误。</explain>
      <paraID>63EA9C3D</paraID>
      <start>2</start>
      <end>3</end>
      <status>unmodified</status>
      <modifiedWord/>
      <trackRevisions>false</trackRevisions>
    </reviewItem>
    <reviewItem>
      <errorID>93bf0f34-048a-4f21-87e4-df56f056e02e</errorID>
      <errorWord>-</errorWord>
      <group>L1_Format</group>
      <groupName>格式问题</groupName>
      <ability>L2_HalfPunc</ability>
      <abilityName>全半角检查</abilityName>
      <candidateList>
        <item>－</item>
      </candidateList>
      <explain>文本全半角错误。</explain>
      <paraID>358BB15A</paraID>
      <start>2</start>
      <end>3</end>
      <status>unmodified</status>
      <modifiedWord/>
      <trackRevisions>false</trackRevisions>
    </reviewItem>
    <reviewItem>
      <errorID>d3e53dfe-8c3e-405d-871d-ff9aafe59bb2</errorID>
      <errorWord>-</errorWord>
      <group>L1_Format</group>
      <groupName>格式问题</groupName>
      <ability>L2_HalfPunc</ability>
      <abilityName>全半角检查</abilityName>
      <candidateList>
        <item>－</item>
      </candidateList>
      <explain>文本全半角错误。</explain>
      <paraID>13FBEB72</paraID>
      <start>2</start>
      <end>3</end>
      <status>unmodified</status>
      <modifiedWord/>
      <trackRevisions>false</trackRevisions>
    </reviewItem>
    <reviewItem>
      <errorID>903306f9-0364-4bc4-96dd-ae08bf5637e2</errorID>
      <errorWord>-</errorWord>
      <group>L1_Format</group>
      <groupName>格式问题</groupName>
      <ability>L2_HalfPunc</ability>
      <abilityName>全半角检查</abilityName>
      <candidateList>
        <item>－</item>
      </candidateList>
      <explain>文本全半角错误。</explain>
      <paraID>54790BC1</paraID>
      <start>2</start>
      <end>3</end>
      <status>unmodified</status>
      <modifiedWord/>
      <trackRevisions>false</trackRevisions>
    </reviewItem>
    <reviewItem>
      <errorID>ccf3d5b8-cbcd-4940-a1a1-b442b2168ffc</errorID>
      <errorWord>-</errorWord>
      <group>L1_Format</group>
      <groupName>格式问题</groupName>
      <ability>L2_HalfPunc</ability>
      <abilityName>全半角检查</abilityName>
      <candidateList>
        <item>－</item>
      </candidateList>
      <explain>文本全半角错误。</explain>
      <paraID>6BA7FC46</paraID>
      <start>2</start>
      <end>3</end>
      <status>unmodified</status>
      <modifiedWord/>
      <trackRevisions>false</trackRevisions>
    </reviewItem>
    <reviewItem>
      <errorID>2bdf1921-45cc-4ac5-8154-b8d9ea8ece78</errorID>
      <errorWord>-</errorWord>
      <group>L1_Format</group>
      <groupName>格式问题</groupName>
      <ability>L2_HalfPunc</ability>
      <abilityName>全半角检查</abilityName>
      <candidateList>
        <item>－</item>
      </candidateList>
      <explain>文本全半角错误。</explain>
      <paraID>4CEE32D8</paraID>
      <start>2</start>
      <end>3</end>
      <status>unmodified</status>
      <modifiedWord/>
      <trackRevisions>false</trackRevisions>
    </reviewItem>
    <reviewItem>
      <errorID>298c62d7-2660-4782-8c4a-1c8c04db8bf2</errorID>
      <errorWord>-</errorWord>
      <group>L1_Format</group>
      <groupName>格式问题</groupName>
      <ability>L2_HalfPunc</ability>
      <abilityName>全半角检查</abilityName>
      <candidateList>
        <item>－</item>
      </candidateList>
      <explain>文本全半角错误。</explain>
      <paraID>4F6F55D4</paraID>
      <start>2</start>
      <end>3</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e459076-1ded-4acf-8681-e0b4a91ec7f3}">
  <ds:schemaRefs/>
</ds:datastoreItem>
</file>

<file path=docProps/app.xml><?xml version="1.0" encoding="utf-8"?>
<Properties xmlns="http://schemas.openxmlformats.org/officeDocument/2006/extended-properties" xmlns:vt="http://schemas.openxmlformats.org/officeDocument/2006/docPropsVTypes">
  <Template>Normal.dotm</Template>
  <Pages>21</Pages>
  <Words>482</Words>
  <Characters>647</Characters>
  <Lines>0</Lines>
  <Paragraphs>0</Paragraphs>
  <TotalTime>230</TotalTime>
  <ScaleCrop>false</ScaleCrop>
  <LinksUpToDate>false</LinksUpToDate>
  <CharactersWithSpaces>672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2024-10-22T06:42:00Z</dcterms:created>
  <dc:creator>9527</dc:creator>
  <cp:lastModifiedBy>ccj</cp:lastModifiedBy>
  <dcterms:modified xsi:type="dcterms:W3CDTF">2026-01-05T08:02:31Z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4090DAC334DA41CB80754CBAFD6CCB00_13</vt:lpwstr>
  </property>
  <property fmtid="{D5CDD505-2E9C-101B-9397-08002B2CF9AE}" pid="4" name="KSOTemplateDocerSaveRecord">
    <vt:lpwstr>eyJoZGlkIjoiNWQ2NWQ2ZDZiNjQ4YmQwMmVjZTI0ZTA1NGMwMGI0Y2MiLCJ1c2VySWQiOiIzMTkwMDc1MzYifQ==</vt:lpwstr>
  </property>
</Properties>
</file>