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07D90D">
      <w:pPr>
        <w:rPr>
          <w:rFonts w:hint="eastAsia" w:ascii="微软雅黑" w:hAnsi="微软雅黑" w:eastAsia="微软雅黑" w:cs="Arial"/>
          <w:sz w:val="22"/>
          <w:szCs w:val="22"/>
        </w:rPr>
      </w:pPr>
    </w:p>
    <w:p w14:paraId="2591FA74">
      <w:pPr>
        <w:snapToGrid w:val="0"/>
        <w:jc w:val="center"/>
        <w:outlineLvl w:val="0"/>
        <w:rPr>
          <w:rFonts w:hint="eastAsia" w:ascii="微软雅黑" w:hAnsi="微软雅黑" w:eastAsia="微软雅黑" w:cs="Arial"/>
          <w:b/>
          <w:bCs/>
          <w:color w:val="000000"/>
          <w:kern w:val="0"/>
          <w:sz w:val="44"/>
          <w:szCs w:val="44"/>
        </w:rPr>
      </w:pPr>
      <w:r>
        <w:rPr>
          <w:rFonts w:hint="eastAsia" w:ascii="微软雅黑" w:hAnsi="微软雅黑" w:eastAsia="微软雅黑" w:cs="Arial"/>
          <w:b/>
          <w:bCs/>
          <w:color w:val="000000"/>
          <w:kern w:val="0"/>
          <w:sz w:val="44"/>
          <w:szCs w:val="44"/>
        </w:rPr>
        <w:t>高强度复合材料裁切机</w:t>
      </w:r>
    </w:p>
    <w:p w14:paraId="1508AD32">
      <w:pPr>
        <w:snapToGrid w:val="0"/>
        <w:jc w:val="center"/>
        <w:outlineLvl w:val="0"/>
        <w:rPr>
          <w:rFonts w:hint="eastAsia" w:ascii="微软雅黑" w:hAnsi="微软雅黑" w:eastAsia="微软雅黑" w:cs="Arial"/>
          <w:b/>
          <w:bCs/>
          <w:color w:val="000000"/>
          <w:kern w:val="0"/>
          <w:sz w:val="44"/>
          <w:szCs w:val="44"/>
        </w:rPr>
      </w:pPr>
      <w:r>
        <w:rPr>
          <w:rFonts w:hint="eastAsia" w:ascii="微软雅黑" w:hAnsi="微软雅黑" w:eastAsia="微软雅黑" w:cs="Arial"/>
          <w:b/>
          <w:bCs/>
          <w:color w:val="000000"/>
          <w:kern w:val="0"/>
          <w:sz w:val="44"/>
          <w:szCs w:val="44"/>
        </w:rPr>
        <w:t>技术规格书</w:t>
      </w:r>
    </w:p>
    <w:p w14:paraId="241C43CA">
      <w:pPr>
        <w:widowControl/>
        <w:spacing w:line="400" w:lineRule="exact"/>
        <w:jc w:val="left"/>
        <w:outlineLvl w:val="0"/>
        <w:rPr>
          <w:rFonts w:hint="eastAsia" w:ascii="微软雅黑" w:hAnsi="微软雅黑" w:eastAsia="微软雅黑" w:cs="Arial"/>
          <w:b/>
          <w:bCs/>
          <w:sz w:val="28"/>
          <w:szCs w:val="28"/>
        </w:rPr>
      </w:pPr>
      <w:r>
        <w:rPr>
          <w:rFonts w:ascii="微软雅黑" w:hAnsi="微软雅黑" w:eastAsia="微软雅黑" w:cs="Arial"/>
          <w:b/>
          <w:bCs/>
          <w:color w:val="000000"/>
          <w:kern w:val="0"/>
          <w:sz w:val="28"/>
          <w:szCs w:val="28"/>
        </w:rPr>
        <w:t>一、总则</w:t>
      </w:r>
    </w:p>
    <w:p w14:paraId="6B616908">
      <w:pPr>
        <w:widowControl/>
        <w:spacing w:line="400" w:lineRule="exact"/>
        <w:jc w:val="left"/>
        <w:outlineLvl w:val="1"/>
        <w:rPr>
          <w:rFonts w:hint="eastAsia" w:ascii="微软雅黑" w:hAnsi="微软雅黑" w:eastAsia="微软雅黑" w:cs="Arial"/>
          <w:sz w:val="24"/>
        </w:rPr>
      </w:pPr>
      <w:r>
        <w:rPr>
          <w:rFonts w:ascii="微软雅黑" w:hAnsi="微软雅黑" w:eastAsia="微软雅黑" w:cs="Arial"/>
          <w:b/>
          <w:bCs/>
          <w:color w:val="000000"/>
          <w:kern w:val="0"/>
          <w:sz w:val="24"/>
        </w:rPr>
        <w:t>1、总体要求</w:t>
      </w:r>
      <w:r>
        <w:rPr>
          <w:rFonts w:ascii="微软雅黑" w:hAnsi="微软雅黑" w:eastAsia="微软雅黑" w:cs="Arial"/>
          <w:color w:val="000000"/>
          <w:kern w:val="0"/>
          <w:sz w:val="24"/>
        </w:rPr>
        <w:t xml:space="preserve"> </w:t>
      </w:r>
    </w:p>
    <w:p w14:paraId="13075125">
      <w:pPr>
        <w:widowControl/>
        <w:spacing w:line="400" w:lineRule="exact"/>
        <w:ind w:firstLine="424" w:firstLineChars="193"/>
        <w:jc w:val="left"/>
        <w:rPr>
          <w:rFonts w:hint="eastAsia" w:ascii="微软雅黑" w:hAnsi="微软雅黑" w:eastAsia="微软雅黑" w:cs="Arial"/>
          <w:sz w:val="22"/>
          <w:szCs w:val="22"/>
        </w:rPr>
      </w:pPr>
      <w:r>
        <w:rPr>
          <w:rFonts w:ascii="微软雅黑" w:hAnsi="微软雅黑" w:eastAsia="微软雅黑" w:cs="Arial"/>
          <w:color w:val="000000"/>
          <w:kern w:val="0"/>
          <w:sz w:val="22"/>
          <w:szCs w:val="22"/>
        </w:rPr>
        <w:t>本技术规格书是合同文件的重要组成部分。卖方必须按合同的要求完成供货设备的设计、制造、运输、现场安装、调试、技术培训及售后服务等工作，协助买方进行设备验收，按买方的要求提交所需的资料。</w:t>
      </w:r>
    </w:p>
    <w:p w14:paraId="472C5C33">
      <w:pPr>
        <w:widowControl/>
        <w:spacing w:line="400" w:lineRule="exact"/>
        <w:ind w:firstLine="424" w:firstLineChars="193"/>
        <w:jc w:val="left"/>
        <w:rPr>
          <w:rFonts w:hint="eastAsia" w:ascii="微软雅黑" w:hAnsi="微软雅黑" w:eastAsia="微软雅黑" w:cs="Arial"/>
          <w:color w:val="000000"/>
          <w:kern w:val="0"/>
          <w:sz w:val="22"/>
          <w:szCs w:val="22"/>
        </w:rPr>
      </w:pPr>
      <w:r>
        <w:rPr>
          <w:rFonts w:ascii="微软雅黑" w:hAnsi="微软雅黑" w:eastAsia="微软雅黑" w:cs="Arial"/>
          <w:color w:val="000000"/>
          <w:kern w:val="0"/>
          <w:sz w:val="22"/>
          <w:szCs w:val="22"/>
        </w:rPr>
        <w:t>本技术规格书所指出的供货范围仅指买方采购货物的主体部份。卖方应提供本技术规格书中未涉及能够正常有效运行所必需的所有部件、附件、备件等。本</w:t>
      </w:r>
      <w:r>
        <w:rPr>
          <w:rFonts w:hint="eastAsia" w:ascii="微软雅黑" w:hAnsi="微软雅黑" w:eastAsia="微软雅黑" w:cs="Arial"/>
          <w:color w:val="000000"/>
          <w:kern w:val="0"/>
          <w:sz w:val="22"/>
          <w:szCs w:val="22"/>
        </w:rPr>
        <w:t>技术规格书</w:t>
      </w:r>
      <w:r>
        <w:rPr>
          <w:rFonts w:ascii="微软雅黑" w:hAnsi="微软雅黑" w:eastAsia="微软雅黑" w:cs="Arial"/>
          <w:color w:val="000000"/>
          <w:kern w:val="0"/>
          <w:sz w:val="22"/>
          <w:szCs w:val="22"/>
        </w:rPr>
        <w:t>仅指</w:t>
      </w:r>
      <w:r>
        <w:rPr>
          <w:rFonts w:hint="eastAsia" w:ascii="微软雅黑" w:hAnsi="微软雅黑" w:eastAsia="微软雅黑" w:cs="Arial"/>
          <w:color w:val="000000"/>
          <w:kern w:val="0"/>
          <w:sz w:val="22"/>
          <w:szCs w:val="22"/>
        </w:rPr>
        <w:t>设备</w:t>
      </w:r>
      <w:r>
        <w:rPr>
          <w:rFonts w:ascii="微软雅黑" w:hAnsi="微软雅黑" w:eastAsia="微软雅黑" w:cs="Arial"/>
          <w:color w:val="000000"/>
          <w:kern w:val="0"/>
          <w:sz w:val="22"/>
          <w:szCs w:val="22"/>
        </w:rPr>
        <w:t>的主要要求，不应作为完整的详细要求，卖方应负责按</w:t>
      </w:r>
      <w:r>
        <w:rPr>
          <w:rFonts w:hint="eastAsia" w:ascii="微软雅黑" w:hAnsi="微软雅黑" w:eastAsia="微软雅黑" w:cs="Arial"/>
          <w:color w:val="000000"/>
          <w:kern w:val="0"/>
          <w:sz w:val="22"/>
          <w:szCs w:val="22"/>
        </w:rPr>
        <w:t>行业标准</w:t>
      </w:r>
      <w:r>
        <w:rPr>
          <w:rFonts w:ascii="微软雅黑" w:hAnsi="微软雅黑" w:eastAsia="微软雅黑" w:cs="Arial"/>
          <w:color w:val="000000"/>
          <w:kern w:val="0"/>
          <w:sz w:val="22"/>
          <w:szCs w:val="22"/>
        </w:rPr>
        <w:t>设计，并保证</w:t>
      </w:r>
      <w:r>
        <w:rPr>
          <w:rFonts w:hint="eastAsia" w:ascii="微软雅黑" w:hAnsi="微软雅黑" w:eastAsia="微软雅黑" w:cs="Arial"/>
          <w:color w:val="000000"/>
          <w:kern w:val="0"/>
          <w:sz w:val="22"/>
          <w:szCs w:val="22"/>
        </w:rPr>
        <w:t>其他未提及的要素均</w:t>
      </w:r>
      <w:r>
        <w:rPr>
          <w:rFonts w:ascii="微软雅黑" w:hAnsi="微软雅黑" w:eastAsia="微软雅黑" w:cs="Arial"/>
          <w:color w:val="000000"/>
          <w:kern w:val="0"/>
          <w:sz w:val="22"/>
          <w:szCs w:val="22"/>
        </w:rPr>
        <w:t>符合产品标准要求。</w:t>
      </w:r>
    </w:p>
    <w:p w14:paraId="6BFAAEC4">
      <w:pPr>
        <w:widowControl/>
        <w:spacing w:line="400" w:lineRule="exact"/>
        <w:ind w:firstLine="424" w:firstLineChars="193"/>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卖方应配装正版软件，禁止使用盗版或者破解软件。</w:t>
      </w:r>
    </w:p>
    <w:p w14:paraId="6D70E4B8">
      <w:pPr>
        <w:widowControl/>
        <w:spacing w:line="400" w:lineRule="exact"/>
        <w:jc w:val="left"/>
        <w:outlineLvl w:val="1"/>
        <w:rPr>
          <w:rFonts w:hint="eastAsia" w:ascii="微软雅黑" w:hAnsi="微软雅黑" w:eastAsia="微软雅黑" w:cs="Arial"/>
          <w:b/>
          <w:bCs/>
          <w:color w:val="000000"/>
          <w:kern w:val="0"/>
          <w:sz w:val="24"/>
        </w:rPr>
      </w:pPr>
      <w:r>
        <w:rPr>
          <w:rFonts w:hint="eastAsia" w:ascii="微软雅黑" w:hAnsi="微软雅黑" w:eastAsia="微软雅黑" w:cs="Arial"/>
          <w:b/>
          <w:bCs/>
          <w:color w:val="000000"/>
          <w:kern w:val="0"/>
          <w:sz w:val="24"/>
        </w:rPr>
        <w:t>2</w:t>
      </w:r>
      <w:r>
        <w:rPr>
          <w:rFonts w:ascii="微软雅黑" w:hAnsi="微软雅黑" w:eastAsia="微软雅黑" w:cs="Arial"/>
          <w:b/>
          <w:bCs/>
          <w:color w:val="000000"/>
          <w:kern w:val="0"/>
          <w:sz w:val="24"/>
        </w:rPr>
        <w:t>、供货范围</w:t>
      </w:r>
    </w:p>
    <w:p w14:paraId="1F03573D">
      <w:pPr>
        <w:widowControl/>
        <w:spacing w:line="400" w:lineRule="exact"/>
        <w:ind w:firstLine="420"/>
        <w:jc w:val="left"/>
        <w:rPr>
          <w:rFonts w:hint="eastAsia" w:ascii="微软雅黑" w:hAnsi="微软雅黑" w:eastAsia="微软雅黑" w:cs="Arial"/>
          <w:sz w:val="22"/>
          <w:szCs w:val="22"/>
        </w:rPr>
      </w:pPr>
      <w:r>
        <w:rPr>
          <w:rFonts w:ascii="微软雅黑" w:hAnsi="微软雅黑" w:eastAsia="微软雅黑" w:cs="Arial"/>
          <w:color w:val="000000"/>
          <w:kern w:val="0"/>
          <w:sz w:val="22"/>
          <w:szCs w:val="22"/>
        </w:rPr>
        <w:t>以下清单所列内容为设备及附件的主要内容</w:t>
      </w:r>
      <w:r>
        <w:rPr>
          <w:rFonts w:hint="eastAsia" w:ascii="微软雅黑" w:hAnsi="微软雅黑" w:eastAsia="微软雅黑" w:cs="Arial"/>
          <w:color w:val="000000"/>
          <w:kern w:val="0"/>
          <w:sz w:val="22"/>
          <w:szCs w:val="22"/>
        </w:rPr>
        <w:t>，最长交货期为30天</w:t>
      </w:r>
      <w:r>
        <w:rPr>
          <w:rFonts w:ascii="微软雅黑" w:hAnsi="微软雅黑" w:eastAsia="微软雅黑" w:cs="Arial"/>
          <w:color w:val="000000"/>
          <w:kern w:val="0"/>
          <w:sz w:val="22"/>
          <w:szCs w:val="22"/>
        </w:rPr>
        <w:t>。</w:t>
      </w:r>
      <w:r>
        <w:rPr>
          <w:rFonts w:ascii="微软雅黑" w:hAnsi="微软雅黑" w:eastAsia="微软雅黑" w:cs="Arial"/>
          <w:color w:val="000000" w:themeColor="text1"/>
          <w:kern w:val="0"/>
          <w:sz w:val="22"/>
          <w:szCs w:val="22"/>
          <w14:textFill>
            <w14:solidFill>
              <w14:schemeClr w14:val="tx1"/>
            </w14:solidFill>
          </w14:textFill>
        </w:rPr>
        <w:t>卖方必须在合同总价内提供设备在质保期内正常运行所需的全部设备、配件、附件、及服</w:t>
      </w:r>
      <w:r>
        <w:rPr>
          <w:rFonts w:ascii="微软雅黑" w:hAnsi="微软雅黑" w:eastAsia="微软雅黑" w:cs="Arial"/>
          <w:kern w:val="0"/>
          <w:sz w:val="22"/>
          <w:szCs w:val="22"/>
        </w:rPr>
        <w:t>务（</w:t>
      </w:r>
      <w:r>
        <w:rPr>
          <w:rFonts w:hint="eastAsia" w:ascii="微软雅黑" w:hAnsi="微软雅黑" w:eastAsia="微软雅黑" w:cs="Arial"/>
          <w:kern w:val="0"/>
          <w:sz w:val="22"/>
          <w:szCs w:val="22"/>
        </w:rPr>
        <w:t>耗材除外</w:t>
      </w:r>
      <w:r>
        <w:rPr>
          <w:rFonts w:ascii="微软雅黑" w:hAnsi="微软雅黑" w:eastAsia="微软雅黑" w:cs="Arial"/>
          <w:kern w:val="0"/>
          <w:sz w:val="22"/>
          <w:szCs w:val="22"/>
        </w:rPr>
        <w:t>）</w:t>
      </w:r>
      <w:r>
        <w:rPr>
          <w:rFonts w:ascii="微软雅黑" w:hAnsi="微软雅黑" w:eastAsia="微软雅黑" w:cs="Arial"/>
          <w:color w:val="000000" w:themeColor="text1"/>
          <w:kern w:val="0"/>
          <w:sz w:val="22"/>
          <w:szCs w:val="22"/>
          <w14:textFill>
            <w14:solidFill>
              <w14:schemeClr w14:val="tx1"/>
            </w14:solidFill>
          </w14:textFill>
        </w:rPr>
        <w:t>。</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3"/>
        <w:gridCol w:w="7752"/>
        <w:gridCol w:w="651"/>
      </w:tblGrid>
      <w:tr w14:paraId="7D10E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tcPr>
          <w:p w14:paraId="5E368451">
            <w:pPr>
              <w:widowControl/>
              <w:spacing w:line="400" w:lineRule="exact"/>
              <w:jc w:val="center"/>
              <w:rPr>
                <w:rFonts w:hint="eastAsia" w:ascii="微软雅黑" w:hAnsi="微软雅黑" w:eastAsia="微软雅黑" w:cs="Arial"/>
                <w:b/>
                <w:bCs/>
                <w:color w:val="000000"/>
                <w:kern w:val="0"/>
                <w:sz w:val="22"/>
                <w:szCs w:val="22"/>
              </w:rPr>
            </w:pPr>
            <w:r>
              <w:rPr>
                <w:rFonts w:ascii="微软雅黑" w:hAnsi="微软雅黑" w:eastAsia="微软雅黑" w:cs="Arial"/>
                <w:b/>
                <w:bCs/>
                <w:color w:val="000000"/>
                <w:kern w:val="0"/>
                <w:sz w:val="22"/>
                <w:szCs w:val="22"/>
              </w:rPr>
              <w:t>货物</w:t>
            </w:r>
          </w:p>
        </w:tc>
        <w:tc>
          <w:tcPr>
            <w:tcW w:w="8533" w:type="dxa"/>
          </w:tcPr>
          <w:p w14:paraId="6C7F0A5D">
            <w:pPr>
              <w:widowControl/>
              <w:spacing w:line="400" w:lineRule="exact"/>
              <w:jc w:val="center"/>
              <w:rPr>
                <w:rFonts w:hint="eastAsia" w:ascii="微软雅黑" w:hAnsi="微软雅黑" w:eastAsia="微软雅黑" w:cs="Arial"/>
                <w:b/>
                <w:bCs/>
                <w:color w:val="000000"/>
                <w:kern w:val="0"/>
                <w:sz w:val="22"/>
                <w:szCs w:val="22"/>
              </w:rPr>
            </w:pPr>
            <w:r>
              <w:rPr>
                <w:rFonts w:ascii="微软雅黑" w:hAnsi="微软雅黑" w:eastAsia="微软雅黑" w:cs="Arial"/>
                <w:b/>
                <w:bCs/>
                <w:color w:val="000000"/>
                <w:kern w:val="0"/>
                <w:sz w:val="22"/>
                <w:szCs w:val="22"/>
              </w:rPr>
              <w:t>规格</w:t>
            </w:r>
          </w:p>
        </w:tc>
        <w:tc>
          <w:tcPr>
            <w:tcW w:w="680" w:type="dxa"/>
          </w:tcPr>
          <w:p w14:paraId="60BD840D">
            <w:pPr>
              <w:widowControl/>
              <w:spacing w:line="400" w:lineRule="exact"/>
              <w:jc w:val="center"/>
              <w:rPr>
                <w:rFonts w:hint="eastAsia" w:ascii="微软雅黑" w:hAnsi="微软雅黑" w:eastAsia="微软雅黑" w:cs="Arial"/>
                <w:b/>
                <w:bCs/>
                <w:color w:val="000000"/>
                <w:kern w:val="0"/>
                <w:sz w:val="22"/>
                <w:szCs w:val="22"/>
              </w:rPr>
            </w:pPr>
            <w:r>
              <w:rPr>
                <w:rFonts w:hint="eastAsia" w:ascii="微软雅黑" w:hAnsi="微软雅黑" w:eastAsia="微软雅黑" w:cs="Arial"/>
                <w:b/>
                <w:bCs/>
                <w:color w:val="000000"/>
                <w:kern w:val="0"/>
                <w:sz w:val="22"/>
                <w:szCs w:val="22"/>
              </w:rPr>
              <w:t>数量</w:t>
            </w:r>
          </w:p>
        </w:tc>
      </w:tr>
      <w:tr w14:paraId="4207A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7" w:type="dxa"/>
            <w:vAlign w:val="center"/>
          </w:tcPr>
          <w:p w14:paraId="0C49E1B9">
            <w:pPr>
              <w:widowControl/>
              <w:spacing w:line="400" w:lineRule="exact"/>
              <w:jc w:val="center"/>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高强度复合材料数字裁切机</w:t>
            </w:r>
          </w:p>
        </w:tc>
        <w:tc>
          <w:tcPr>
            <w:tcW w:w="8533" w:type="dxa"/>
            <w:vAlign w:val="center"/>
          </w:tcPr>
          <w:p w14:paraId="6A4AEA53">
            <w:pPr>
              <w:pStyle w:val="10"/>
              <w:widowControl/>
              <w:numPr>
                <w:ilvl w:val="0"/>
                <w:numId w:val="1"/>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能够满足长*宽=6*12英尺（约1829*3658mm）高强度航空复合材料夹芯板材、碳纤维预浸料板材的裁切。</w:t>
            </w:r>
          </w:p>
          <w:p w14:paraId="3CDAA100">
            <w:pPr>
              <w:pStyle w:val="10"/>
              <w:widowControl/>
              <w:numPr>
                <w:ilvl w:val="0"/>
                <w:numId w:val="1"/>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有效刀座不低于2套，具备自动换刀功能（刀库容量不低于12把）。</w:t>
            </w:r>
          </w:p>
          <w:p w14:paraId="6E533A16">
            <w:pPr>
              <w:pStyle w:val="10"/>
              <w:widowControl/>
              <w:numPr>
                <w:ilvl w:val="0"/>
                <w:numId w:val="1"/>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具备防爆边或防毛边设计。</w:t>
            </w:r>
          </w:p>
          <w:p w14:paraId="0384F9BD">
            <w:pPr>
              <w:pStyle w:val="10"/>
              <w:widowControl/>
              <w:numPr>
                <w:ilvl w:val="0"/>
                <w:numId w:val="1"/>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配备真空吸附+机械辊压的双重装置对被裁切的板材进行有效紧固并防止切割过程中产生偏移。</w:t>
            </w:r>
          </w:p>
          <w:p w14:paraId="278F4BBE">
            <w:pPr>
              <w:pStyle w:val="10"/>
              <w:widowControl/>
              <w:numPr>
                <w:ilvl w:val="0"/>
                <w:numId w:val="1"/>
              </w:numPr>
              <w:spacing w:line="400" w:lineRule="exact"/>
              <w:ind w:firstLineChars="0"/>
              <w:jc w:val="left"/>
              <w:rPr>
                <w:rFonts w:hint="eastAsia" w:ascii="微软雅黑" w:hAnsi="微软雅黑" w:eastAsia="微软雅黑" w:cs="Arial"/>
                <w:color w:val="000000"/>
                <w:kern w:val="0"/>
                <w:sz w:val="22"/>
                <w:szCs w:val="22"/>
              </w:rPr>
            </w:pPr>
            <w:bookmarkStart w:id="0" w:name="_Hlk198109850"/>
            <w:r>
              <w:rPr>
                <w:rFonts w:hint="eastAsia" w:ascii="微软雅黑" w:hAnsi="微软雅黑" w:eastAsia="微软雅黑" w:cs="Arial"/>
                <w:color w:val="000000"/>
                <w:kern w:val="0"/>
                <w:sz w:val="22"/>
                <w:szCs w:val="22"/>
              </w:rPr>
              <w:t>每个刀座都配备除尘</w:t>
            </w:r>
            <w:bookmarkEnd w:id="0"/>
            <w:r>
              <w:rPr>
                <w:rFonts w:hint="eastAsia" w:ascii="微软雅黑" w:hAnsi="微软雅黑" w:eastAsia="微软雅黑" w:cs="Arial"/>
                <w:color w:val="000000"/>
                <w:kern w:val="0"/>
                <w:sz w:val="22"/>
                <w:szCs w:val="22"/>
              </w:rPr>
              <w:t>装置，确保可及时将裁切产生粉尘抽排到集尘设备中。</w:t>
            </w:r>
          </w:p>
          <w:p w14:paraId="09651EE6">
            <w:pPr>
              <w:widowControl/>
              <w:spacing w:line="400" w:lineRule="exact"/>
              <w:ind w:firstLine="457" w:firstLineChars="218"/>
              <w:jc w:val="left"/>
              <w:rPr>
                <w:rFonts w:hint="eastAsia" w:ascii="微软雅黑" w:hAnsi="微软雅黑" w:eastAsia="微软雅黑" w:cs="Arial"/>
                <w:b/>
                <w:bCs/>
                <w:i/>
                <w:iCs/>
                <w:color w:val="000000"/>
                <w:kern w:val="0"/>
                <w:sz w:val="22"/>
                <w:szCs w:val="22"/>
              </w:rPr>
            </w:pPr>
            <w:r>
              <w:rPr>
                <w:rFonts w:hint="eastAsia" w:ascii="微软雅黑" w:hAnsi="微软雅黑" w:eastAsia="微软雅黑" w:cs="Arial"/>
                <w:i/>
                <w:iCs/>
                <w:color w:val="000000"/>
                <w:kern w:val="0"/>
                <w:szCs w:val="21"/>
              </w:rPr>
              <w:t>备注：</w:t>
            </w:r>
            <w:r>
              <w:rPr>
                <w:rFonts w:hint="eastAsia" w:ascii="微软雅黑" w:hAnsi="微软雅黑" w:eastAsia="微软雅黑" w:cs="Arial"/>
                <w:i/>
                <w:iCs/>
                <w:color w:val="000000"/>
                <w:kern w:val="0"/>
                <w:sz w:val="20"/>
                <w:szCs w:val="20"/>
              </w:rPr>
              <w:t>因我司厂房门洞尺寸限制的原因，整装发送的设备最大宽度不得超过2.8米。如设备宽度超过2.8米，卖方需要将设备零部件运至买方现场后再组装或者提前制定其他的设备入厂方案。</w:t>
            </w:r>
            <w:r>
              <w:rPr>
                <w:rFonts w:hint="eastAsia" w:ascii="微软雅黑" w:hAnsi="微软雅黑" w:eastAsia="微软雅黑" w:cs="Arial"/>
                <w:b/>
                <w:bCs/>
                <w:i/>
                <w:iCs/>
                <w:color w:val="000000"/>
                <w:kern w:val="0"/>
                <w:sz w:val="20"/>
                <w:szCs w:val="20"/>
              </w:rPr>
              <w:t>针对的设备最终外形尺寸问题，建议卖方在中标后到买方现场实地勘察后再安排设备的生产。</w:t>
            </w:r>
          </w:p>
        </w:tc>
        <w:tc>
          <w:tcPr>
            <w:tcW w:w="680" w:type="dxa"/>
            <w:vAlign w:val="center"/>
          </w:tcPr>
          <w:p w14:paraId="075F02DF">
            <w:pPr>
              <w:widowControl/>
              <w:spacing w:line="400" w:lineRule="exact"/>
              <w:jc w:val="center"/>
              <w:rPr>
                <w:rFonts w:hint="eastAsia" w:ascii="微软雅黑" w:hAnsi="微软雅黑" w:eastAsia="微软雅黑" w:cs="Arial"/>
                <w:color w:val="000000"/>
                <w:kern w:val="0"/>
                <w:sz w:val="22"/>
                <w:szCs w:val="22"/>
              </w:rPr>
            </w:pPr>
            <w:r>
              <w:rPr>
                <w:rFonts w:hint="eastAsia" w:ascii="微软雅黑" w:hAnsi="微软雅黑" w:eastAsia="微软雅黑" w:cs="Arial"/>
                <w:kern w:val="0"/>
                <w:sz w:val="22"/>
                <w:szCs w:val="22"/>
              </w:rPr>
              <w:t>1台</w:t>
            </w:r>
          </w:p>
        </w:tc>
      </w:tr>
      <w:tr w14:paraId="2C6B6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14:paraId="3A979A6F">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运输、安装服务</w:t>
            </w:r>
          </w:p>
        </w:tc>
        <w:tc>
          <w:tcPr>
            <w:tcW w:w="8533" w:type="dxa"/>
            <w:vAlign w:val="center"/>
          </w:tcPr>
          <w:p w14:paraId="4DF535DD">
            <w:pPr>
              <w:widowControl/>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卖方提供“交钥匙”服务：</w:t>
            </w:r>
          </w:p>
          <w:p w14:paraId="443066B1">
            <w:pPr>
              <w:widowControl/>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1、负责设备的物流运输、卸货、并安排搬运至买方指定的安装区域、安装及调试、给买方操作人员进行培训。</w:t>
            </w:r>
          </w:p>
          <w:p w14:paraId="2E2279D4">
            <w:pPr>
              <w:widowControl/>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2、负责设备接电并提供所需的电缆、配电柜及配套材料，接电方案如下：</w:t>
            </w:r>
          </w:p>
          <w:p w14:paraId="68F76087">
            <w:pPr>
              <w:pStyle w:val="10"/>
              <w:widowControl/>
              <w:numPr>
                <w:ilvl w:val="0"/>
                <w:numId w:val="2"/>
              </w:numPr>
              <w:spacing w:line="400" w:lineRule="exact"/>
              <w:ind w:firstLineChars="0"/>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从大配电柜引电缆到设备附近并加装小配电柜</w:t>
            </w:r>
          </w:p>
          <w:p w14:paraId="07EFEF44">
            <w:pPr>
              <w:pStyle w:val="10"/>
              <w:widowControl/>
              <w:numPr>
                <w:ilvl w:val="0"/>
                <w:numId w:val="2"/>
              </w:numPr>
              <w:spacing w:line="400" w:lineRule="exact"/>
              <w:ind w:firstLineChars="0"/>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设备从小配电柜接电</w:t>
            </w:r>
          </w:p>
          <w:p w14:paraId="650C6D7D">
            <w:pPr>
              <w:widowControl/>
              <w:spacing w:line="400" w:lineRule="exact"/>
              <w:ind w:firstLine="458" w:firstLineChars="229"/>
              <w:jc w:val="left"/>
              <w:rPr>
                <w:rFonts w:hint="eastAsia" w:ascii="微软雅黑" w:hAnsi="微软雅黑" w:eastAsia="微软雅黑" w:cs="Arial"/>
                <w:i/>
                <w:iCs/>
                <w:kern w:val="0"/>
                <w:szCs w:val="21"/>
              </w:rPr>
            </w:pPr>
            <w:r>
              <w:rPr>
                <w:rFonts w:hint="eastAsia" w:ascii="微软雅黑" w:hAnsi="微软雅黑" w:eastAsia="微软雅黑" w:cs="Arial"/>
                <w:i/>
                <w:iCs/>
                <w:kern w:val="0"/>
                <w:sz w:val="20"/>
                <w:szCs w:val="20"/>
              </w:rPr>
              <w:t>备注：安装位置距离大电柜直线距离约35米（中间有2堵墙），厂房高度约7米，电缆需要通过桥架连接。</w:t>
            </w:r>
          </w:p>
        </w:tc>
        <w:tc>
          <w:tcPr>
            <w:tcW w:w="680" w:type="dxa"/>
            <w:vAlign w:val="center"/>
          </w:tcPr>
          <w:p w14:paraId="28D13418">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1套</w:t>
            </w:r>
          </w:p>
        </w:tc>
      </w:tr>
    </w:tbl>
    <w:p w14:paraId="219321D0">
      <w:pPr>
        <w:widowControl/>
        <w:spacing w:line="400" w:lineRule="exact"/>
        <w:jc w:val="left"/>
        <w:outlineLvl w:val="0"/>
        <w:rPr>
          <w:rFonts w:hint="eastAsia" w:ascii="微软雅黑" w:hAnsi="微软雅黑" w:eastAsia="微软雅黑" w:cs="Arial"/>
          <w:b/>
          <w:bCs/>
          <w:color w:val="000000"/>
          <w:kern w:val="0"/>
          <w:sz w:val="28"/>
          <w:szCs w:val="28"/>
        </w:rPr>
      </w:pPr>
      <w:r>
        <w:rPr>
          <w:rFonts w:ascii="微软雅黑" w:hAnsi="微软雅黑" w:eastAsia="微软雅黑" w:cs="Arial"/>
          <w:b/>
          <w:bCs/>
          <w:color w:val="000000"/>
          <w:kern w:val="0"/>
          <w:sz w:val="28"/>
          <w:szCs w:val="28"/>
        </w:rPr>
        <w:t>二、</w:t>
      </w:r>
      <w:r>
        <w:rPr>
          <w:rFonts w:hint="eastAsia" w:ascii="微软雅黑" w:hAnsi="微软雅黑" w:eastAsia="微软雅黑" w:cs="Arial"/>
          <w:b/>
          <w:bCs/>
          <w:color w:val="000000"/>
          <w:kern w:val="0"/>
          <w:sz w:val="28"/>
          <w:szCs w:val="28"/>
        </w:rPr>
        <w:t>多功能高强度数字裁切机</w:t>
      </w:r>
      <w:r>
        <w:rPr>
          <w:rFonts w:ascii="微软雅黑" w:hAnsi="微软雅黑" w:eastAsia="微软雅黑" w:cs="Arial"/>
          <w:b/>
          <w:bCs/>
          <w:color w:val="000000"/>
          <w:kern w:val="0"/>
          <w:sz w:val="28"/>
          <w:szCs w:val="28"/>
        </w:rPr>
        <w:t>技术</w:t>
      </w:r>
      <w:r>
        <w:rPr>
          <w:rFonts w:hint="eastAsia" w:ascii="微软雅黑" w:hAnsi="微软雅黑" w:eastAsia="微软雅黑" w:cs="Arial"/>
          <w:b/>
          <w:bCs/>
          <w:color w:val="000000"/>
          <w:kern w:val="0"/>
          <w:sz w:val="28"/>
          <w:szCs w:val="28"/>
        </w:rPr>
        <w:t>要求</w:t>
      </w:r>
    </w:p>
    <w:p w14:paraId="3FA1C0D8">
      <w:pPr>
        <w:widowControl/>
        <w:spacing w:line="400" w:lineRule="exact"/>
        <w:jc w:val="left"/>
        <w:outlineLvl w:val="1"/>
        <w:rPr>
          <w:rFonts w:hint="eastAsia" w:ascii="微软雅黑" w:hAnsi="微软雅黑" w:eastAsia="微软雅黑" w:cs="Arial"/>
          <w:b/>
          <w:bCs/>
          <w:sz w:val="22"/>
          <w:szCs w:val="22"/>
        </w:rPr>
      </w:pPr>
      <w:r>
        <w:rPr>
          <w:rFonts w:ascii="微软雅黑" w:hAnsi="微软雅黑" w:eastAsia="微软雅黑" w:cs="Arial"/>
          <w:b/>
          <w:bCs/>
          <w:color w:val="000000"/>
          <w:kern w:val="0"/>
          <w:sz w:val="22"/>
          <w:szCs w:val="22"/>
        </w:rPr>
        <w:t>1、</w:t>
      </w:r>
      <w:r>
        <w:rPr>
          <w:rFonts w:hint="eastAsia" w:ascii="微软雅黑" w:hAnsi="微软雅黑" w:eastAsia="微软雅黑" w:cs="Arial"/>
          <w:b/>
          <w:bCs/>
          <w:color w:val="000000"/>
          <w:kern w:val="0"/>
          <w:sz w:val="22"/>
          <w:szCs w:val="22"/>
        </w:rPr>
        <w:t>需要裁剪的物料：</w:t>
      </w:r>
      <w:r>
        <w:rPr>
          <w:rFonts w:ascii="微软雅黑" w:hAnsi="微软雅黑" w:eastAsia="微软雅黑" w:cs="Arial"/>
          <w:b/>
          <w:bCs/>
          <w:color w:val="000000"/>
          <w:kern w:val="0"/>
          <w:sz w:val="22"/>
          <w:szCs w:val="22"/>
        </w:rPr>
        <w:t xml:space="preserve"> </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2"/>
        <w:gridCol w:w="1015"/>
        <w:gridCol w:w="4266"/>
        <w:gridCol w:w="3393"/>
      </w:tblGrid>
      <w:tr w14:paraId="3F978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2" w:type="dxa"/>
            <w:vAlign w:val="center"/>
          </w:tcPr>
          <w:p w14:paraId="24A6AB90">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项次</w:t>
            </w:r>
          </w:p>
        </w:tc>
        <w:tc>
          <w:tcPr>
            <w:tcW w:w="1016" w:type="dxa"/>
            <w:vAlign w:val="center"/>
          </w:tcPr>
          <w:p w14:paraId="29108A4E">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物料名</w:t>
            </w:r>
          </w:p>
        </w:tc>
        <w:tc>
          <w:tcPr>
            <w:tcW w:w="4264" w:type="dxa"/>
            <w:vAlign w:val="center"/>
          </w:tcPr>
          <w:p w14:paraId="7A96A7C0">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实物参考照片</w:t>
            </w:r>
          </w:p>
        </w:tc>
        <w:tc>
          <w:tcPr>
            <w:tcW w:w="3394" w:type="dxa"/>
            <w:vAlign w:val="center"/>
          </w:tcPr>
          <w:p w14:paraId="00AE73A7">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 xml:space="preserve">物料描述 </w:t>
            </w:r>
          </w:p>
        </w:tc>
      </w:tr>
      <w:tr w14:paraId="27538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2" w:type="dxa"/>
            <w:vAlign w:val="center"/>
          </w:tcPr>
          <w:p w14:paraId="34252464">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1</w:t>
            </w:r>
          </w:p>
        </w:tc>
        <w:tc>
          <w:tcPr>
            <w:tcW w:w="1016" w:type="dxa"/>
            <w:vAlign w:val="center"/>
          </w:tcPr>
          <w:p w14:paraId="0FF1CD06">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高强度夹芯航空板材</w:t>
            </w:r>
          </w:p>
        </w:tc>
        <w:tc>
          <w:tcPr>
            <w:tcW w:w="4264" w:type="dxa"/>
            <w:vAlign w:val="center"/>
          </w:tcPr>
          <w:p w14:paraId="4A53179A">
            <w:pPr>
              <w:widowControl/>
              <w:jc w:val="center"/>
              <w:outlineLvl w:val="0"/>
              <w:rPr>
                <w:rFonts w:hint="eastAsia" w:ascii="微软雅黑" w:hAnsi="微软雅黑" w:eastAsia="微软雅黑" w:cs="Arial"/>
                <w:color w:val="000000"/>
                <w:kern w:val="0"/>
                <w:sz w:val="22"/>
                <w:szCs w:val="22"/>
              </w:rPr>
            </w:pPr>
            <w:r>
              <w:drawing>
                <wp:inline distT="0" distB="0" distL="0" distR="0">
                  <wp:extent cx="2565400" cy="1395095"/>
                  <wp:effectExtent l="0" t="0" r="6350" b="0"/>
                  <wp:docPr id="7995210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521099" name="图片 1"/>
                          <pic:cNvPicPr>
                            <a:picLocks noChangeAspect="1"/>
                          </pic:cNvPicPr>
                        </pic:nvPicPr>
                        <pic:blipFill>
                          <a:blip r:embed="rId4"/>
                          <a:stretch>
                            <a:fillRect/>
                          </a:stretch>
                        </pic:blipFill>
                        <pic:spPr>
                          <a:xfrm>
                            <a:off x="0" y="0"/>
                            <a:ext cx="2586937" cy="1406856"/>
                          </a:xfrm>
                          <a:prstGeom prst="rect">
                            <a:avLst/>
                          </a:prstGeom>
                        </pic:spPr>
                      </pic:pic>
                    </a:graphicData>
                  </a:graphic>
                </wp:inline>
              </w:drawing>
            </w:r>
          </w:p>
        </w:tc>
        <w:tc>
          <w:tcPr>
            <w:tcW w:w="3394" w:type="dxa"/>
            <w:vAlign w:val="center"/>
          </w:tcPr>
          <w:p w14:paraId="70BD402A">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GILLFLOOR公司高强度的飞机货舱地板或者Airbus和Boeing的IPC清单中可互换的产品（由单向/双向玻璃纤维增强环氧树脂饰面粘合到间位芳族聚酰胺蜂窝芯制成）。典型的板材型号为：Gillfab@4223</w:t>
            </w:r>
          </w:p>
        </w:tc>
      </w:tr>
      <w:tr w14:paraId="322DF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2" w:type="dxa"/>
            <w:vAlign w:val="center"/>
          </w:tcPr>
          <w:p w14:paraId="4A848657">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2</w:t>
            </w:r>
          </w:p>
        </w:tc>
        <w:tc>
          <w:tcPr>
            <w:tcW w:w="1016" w:type="dxa"/>
            <w:vAlign w:val="center"/>
          </w:tcPr>
          <w:p w14:paraId="59228814">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高强度碳纤维预浸料航空板材</w:t>
            </w:r>
          </w:p>
        </w:tc>
        <w:tc>
          <w:tcPr>
            <w:tcW w:w="4264" w:type="dxa"/>
            <w:vAlign w:val="center"/>
          </w:tcPr>
          <w:p w14:paraId="1CCB4441">
            <w:pPr>
              <w:widowControl/>
              <w:spacing w:line="276" w:lineRule="auto"/>
              <w:jc w:val="center"/>
              <w:outlineLvl w:val="0"/>
              <w:rPr>
                <w:rFonts w:hint="eastAsia" w:ascii="微软雅黑" w:hAnsi="微软雅黑" w:eastAsia="微软雅黑" w:cs="Arial"/>
                <w:color w:val="000000"/>
                <w:kern w:val="0"/>
                <w:sz w:val="22"/>
                <w:szCs w:val="22"/>
              </w:rPr>
            </w:pPr>
            <w:r>
              <w:drawing>
                <wp:inline distT="0" distB="0" distL="0" distR="0">
                  <wp:extent cx="2491740" cy="1443355"/>
                  <wp:effectExtent l="0" t="0" r="3810" b="4445"/>
                  <wp:docPr id="65941466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414663" name="图片 1"/>
                          <pic:cNvPicPr>
                            <a:picLocks noChangeAspect="1"/>
                          </pic:cNvPicPr>
                        </pic:nvPicPr>
                        <pic:blipFill>
                          <a:blip r:embed="rId5"/>
                          <a:srcRect r="35823"/>
                          <a:stretch>
                            <a:fillRect/>
                          </a:stretch>
                        </pic:blipFill>
                        <pic:spPr>
                          <a:xfrm>
                            <a:off x="0" y="0"/>
                            <a:ext cx="2501764" cy="1449185"/>
                          </a:xfrm>
                          <a:prstGeom prst="rect">
                            <a:avLst/>
                          </a:prstGeom>
                          <a:ln>
                            <a:noFill/>
                          </a:ln>
                        </pic:spPr>
                      </pic:pic>
                    </a:graphicData>
                  </a:graphic>
                </wp:inline>
              </w:drawing>
            </w:r>
          </w:p>
        </w:tc>
        <w:tc>
          <w:tcPr>
            <w:tcW w:w="3394" w:type="dxa"/>
            <w:vAlign w:val="center"/>
          </w:tcPr>
          <w:p w14:paraId="510AE912">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飞机货舱侧壁板或顶板，板材规范为：BMS8-2或BMS8-223</w:t>
            </w:r>
          </w:p>
          <w:p w14:paraId="3D06350D">
            <w:pPr>
              <w:widowControl/>
              <w:spacing w:line="400" w:lineRule="exact"/>
              <w:jc w:val="center"/>
              <w:outlineLvl w:val="0"/>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典型的板材型号为：BMS8-2C4GAT50或BMS8-2C3GAT45</w:t>
            </w:r>
          </w:p>
        </w:tc>
      </w:tr>
    </w:tbl>
    <w:p w14:paraId="76496B2B">
      <w:pPr>
        <w:widowControl/>
        <w:spacing w:line="400" w:lineRule="exact"/>
        <w:jc w:val="left"/>
        <w:outlineLvl w:val="1"/>
        <w:rPr>
          <w:rFonts w:hint="eastAsia" w:ascii="微软雅黑" w:hAnsi="微软雅黑" w:eastAsia="微软雅黑" w:cs="Arial"/>
          <w:b/>
          <w:bCs/>
          <w:color w:val="000000"/>
          <w:kern w:val="0"/>
          <w:sz w:val="22"/>
          <w:szCs w:val="22"/>
        </w:rPr>
      </w:pPr>
      <w:r>
        <w:rPr>
          <w:rFonts w:hint="eastAsia" w:ascii="微软雅黑" w:hAnsi="微软雅黑" w:eastAsia="微软雅黑" w:cs="Arial"/>
          <w:b/>
          <w:bCs/>
          <w:color w:val="000000"/>
          <w:kern w:val="0"/>
          <w:sz w:val="22"/>
          <w:szCs w:val="22"/>
        </w:rPr>
        <w:t>2</w:t>
      </w:r>
      <w:r>
        <w:rPr>
          <w:rFonts w:ascii="微软雅黑" w:hAnsi="微软雅黑" w:eastAsia="微软雅黑" w:cs="Arial"/>
          <w:b/>
          <w:bCs/>
          <w:color w:val="000000"/>
          <w:kern w:val="0"/>
          <w:sz w:val="22"/>
          <w:szCs w:val="22"/>
        </w:rPr>
        <w:t>、</w:t>
      </w:r>
      <w:r>
        <w:rPr>
          <w:rFonts w:hint="eastAsia" w:ascii="微软雅黑" w:hAnsi="微软雅黑" w:eastAsia="微软雅黑" w:cs="Arial"/>
          <w:b/>
          <w:bCs/>
          <w:color w:val="000000"/>
          <w:kern w:val="0"/>
          <w:sz w:val="22"/>
          <w:szCs w:val="22"/>
        </w:rPr>
        <w:t>裁剪效果及验收方式：</w:t>
      </w:r>
      <w:r>
        <w:rPr>
          <w:rFonts w:ascii="微软雅黑" w:hAnsi="微软雅黑" w:eastAsia="微软雅黑" w:cs="Arial"/>
          <w:b/>
          <w:bCs/>
          <w:color w:val="000000"/>
          <w:kern w:val="0"/>
          <w:sz w:val="22"/>
          <w:szCs w:val="22"/>
        </w:rPr>
        <w:t xml:space="preserve"> </w:t>
      </w:r>
    </w:p>
    <w:p w14:paraId="11216696">
      <w:pPr>
        <w:pStyle w:val="10"/>
        <w:widowControl/>
        <w:numPr>
          <w:ilvl w:val="0"/>
          <w:numId w:val="3"/>
        </w:numPr>
        <w:spacing w:line="400" w:lineRule="exact"/>
        <w:ind w:left="142" w:firstLine="425"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买方将使用以上典型板材对设备进行验收。样板裁切时候，累计裁剪长度100米内应禁止出现断刀、卡刀现象；能够完成板材内部方孔、连续阶梯倒角等非直线类的裁剪。</w:t>
      </w:r>
    </w:p>
    <w:p w14:paraId="20E6AFF7">
      <w:pPr>
        <w:pStyle w:val="10"/>
        <w:widowControl/>
        <w:spacing w:line="400" w:lineRule="exact"/>
        <w:ind w:left="142" w:firstLine="425"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以6*12英尺的标准板材为例，设备验收时，将参考下图洋红色的线条和图案（作为裁切路径）对是否有断刀、卡刀的情况以及是否能完成方孔、连续阶梯倒角裁切等功能进行验证。</w:t>
      </w:r>
    </w:p>
    <w:p w14:paraId="661CC6F7">
      <w:pPr>
        <w:pStyle w:val="10"/>
        <w:widowControl/>
        <w:spacing w:line="276" w:lineRule="auto"/>
        <w:ind w:left="-2" w:leftChars="-1" w:firstLine="1" w:firstLineChars="0"/>
        <w:jc w:val="center"/>
        <w:rPr>
          <w:rFonts w:hint="eastAsia" w:ascii="微软雅黑" w:hAnsi="微软雅黑" w:eastAsia="微软雅黑" w:cs="Arial"/>
          <w:color w:val="000000"/>
          <w:kern w:val="0"/>
          <w:sz w:val="22"/>
          <w:szCs w:val="22"/>
        </w:rPr>
      </w:pPr>
      <w:r>
        <w:drawing>
          <wp:inline distT="0" distB="0" distL="0" distR="0">
            <wp:extent cx="5867400" cy="2738120"/>
            <wp:effectExtent l="0" t="0" r="0" b="5080"/>
            <wp:docPr id="150396407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964075" name="图片 1"/>
                    <pic:cNvPicPr>
                      <a:picLocks noChangeAspect="1"/>
                    </pic:cNvPicPr>
                  </pic:nvPicPr>
                  <pic:blipFill>
                    <a:blip r:embed="rId6"/>
                    <a:stretch>
                      <a:fillRect/>
                    </a:stretch>
                  </pic:blipFill>
                  <pic:spPr>
                    <a:xfrm>
                      <a:off x="0" y="0"/>
                      <a:ext cx="5867400" cy="2738120"/>
                    </a:xfrm>
                    <a:prstGeom prst="rect">
                      <a:avLst/>
                    </a:prstGeom>
                  </pic:spPr>
                </pic:pic>
              </a:graphicData>
            </a:graphic>
          </wp:inline>
        </w:drawing>
      </w:r>
    </w:p>
    <w:p w14:paraId="1F4A3EE7">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裁剪后应确保裁切面材料顺滑，无明显肉眼可见的拉边、毛边、爆边等异常现象：</w:t>
      </w:r>
    </w:p>
    <w:tbl>
      <w:tblPr>
        <w:tblStyle w:val="7"/>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32"/>
        <w:gridCol w:w="4916"/>
      </w:tblGrid>
      <w:tr w14:paraId="3329A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58" w:type="dxa"/>
            <w:vAlign w:val="center"/>
          </w:tcPr>
          <w:p w14:paraId="5B7DE22B">
            <w:pPr>
              <w:pStyle w:val="10"/>
              <w:widowControl/>
              <w:spacing w:line="276" w:lineRule="auto"/>
              <w:ind w:firstLine="0" w:firstLineChars="0"/>
              <w:jc w:val="center"/>
              <w:rPr>
                <w:rFonts w:hint="eastAsia" w:ascii="微软雅黑" w:hAnsi="微软雅黑" w:eastAsia="微软雅黑" w:cs="Arial"/>
                <w:color w:val="000000"/>
                <w:kern w:val="0"/>
                <w:sz w:val="22"/>
                <w:szCs w:val="22"/>
              </w:rPr>
            </w:pPr>
            <w:r>
              <w:drawing>
                <wp:inline distT="0" distB="0" distL="0" distR="0">
                  <wp:extent cx="2751455" cy="2488565"/>
                  <wp:effectExtent l="0" t="0" r="0" b="6985"/>
                  <wp:docPr id="20064083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408398" name="图片 1"/>
                          <pic:cNvPicPr>
                            <a:picLocks noChangeAspect="1"/>
                          </pic:cNvPicPr>
                        </pic:nvPicPr>
                        <pic:blipFill>
                          <a:blip r:embed="rId7"/>
                          <a:srcRect l="8040" t="17761" r="15885" b="9624"/>
                          <a:stretch>
                            <a:fillRect/>
                          </a:stretch>
                        </pic:blipFill>
                        <pic:spPr>
                          <a:xfrm>
                            <a:off x="0" y="0"/>
                            <a:ext cx="2761831" cy="2497570"/>
                          </a:xfrm>
                          <a:prstGeom prst="rect">
                            <a:avLst/>
                          </a:prstGeom>
                          <a:ln>
                            <a:noFill/>
                          </a:ln>
                        </pic:spPr>
                      </pic:pic>
                    </a:graphicData>
                  </a:graphic>
                </wp:inline>
              </w:drawing>
            </w:r>
          </w:p>
        </w:tc>
        <w:tc>
          <w:tcPr>
            <w:tcW w:w="4138" w:type="dxa"/>
            <w:vAlign w:val="center"/>
          </w:tcPr>
          <w:p w14:paraId="075A6D8E">
            <w:pPr>
              <w:pStyle w:val="10"/>
              <w:widowControl/>
              <w:spacing w:line="276" w:lineRule="auto"/>
              <w:ind w:firstLine="0" w:firstLineChars="0"/>
              <w:jc w:val="center"/>
              <w:rPr>
                <w:rFonts w:hint="eastAsia" w:ascii="微软雅黑" w:hAnsi="微软雅黑" w:eastAsia="微软雅黑" w:cs="Arial"/>
                <w:color w:val="000000"/>
                <w:kern w:val="0"/>
                <w:sz w:val="22"/>
                <w:szCs w:val="22"/>
              </w:rPr>
            </w:pPr>
            <w:r>
              <w:drawing>
                <wp:inline distT="0" distB="0" distL="0" distR="0">
                  <wp:extent cx="3060065" cy="2214245"/>
                  <wp:effectExtent l="0" t="0" r="6985" b="0"/>
                  <wp:docPr id="4984315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431522" name="图片 1"/>
                          <pic:cNvPicPr>
                            <a:picLocks noChangeAspect="1"/>
                          </pic:cNvPicPr>
                        </pic:nvPicPr>
                        <pic:blipFill>
                          <a:blip r:embed="rId8"/>
                          <a:srcRect l="7514"/>
                          <a:stretch>
                            <a:fillRect/>
                          </a:stretch>
                        </pic:blipFill>
                        <pic:spPr>
                          <a:xfrm>
                            <a:off x="0" y="0"/>
                            <a:ext cx="3080056" cy="2228837"/>
                          </a:xfrm>
                          <a:prstGeom prst="rect">
                            <a:avLst/>
                          </a:prstGeom>
                          <a:ln>
                            <a:noFill/>
                          </a:ln>
                        </pic:spPr>
                      </pic:pic>
                    </a:graphicData>
                  </a:graphic>
                </wp:inline>
              </w:drawing>
            </w:r>
          </w:p>
        </w:tc>
      </w:tr>
      <w:tr w14:paraId="07821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96" w:type="dxa"/>
            <w:gridSpan w:val="2"/>
            <w:vAlign w:val="center"/>
          </w:tcPr>
          <w:p w14:paraId="6D44E7EB">
            <w:pPr>
              <w:pStyle w:val="10"/>
              <w:widowControl/>
              <w:spacing w:line="400" w:lineRule="exact"/>
              <w:ind w:firstLine="0" w:firstLineChars="0"/>
              <w:jc w:val="center"/>
            </w:pPr>
            <w:r>
              <w:rPr>
                <w:rFonts w:hint="eastAsia" w:ascii="微软雅黑" w:hAnsi="微软雅黑" w:eastAsia="微软雅黑" w:cs="Arial"/>
                <w:kern w:val="0"/>
                <w:szCs w:val="21"/>
              </w:rPr>
              <w:t>↑不顺滑、拉边、毛边参考示意图↑</w:t>
            </w:r>
          </w:p>
        </w:tc>
      </w:tr>
    </w:tbl>
    <w:p w14:paraId="4E0D9AE5">
      <w:pPr>
        <w:widowControl/>
        <w:spacing w:line="400" w:lineRule="exact"/>
        <w:ind w:left="420" w:firstLine="420"/>
        <w:jc w:val="left"/>
        <w:rPr>
          <w:rFonts w:hint="eastAsia" w:ascii="微软雅黑" w:hAnsi="微软雅黑" w:eastAsia="微软雅黑" w:cs="Arial"/>
          <w:kern w:val="0"/>
          <w:szCs w:val="21"/>
        </w:rPr>
      </w:pPr>
      <w:r>
        <w:rPr>
          <w:rFonts w:hint="eastAsia" w:ascii="微软雅黑" w:hAnsi="微软雅黑" w:eastAsia="微软雅黑" w:cs="Arial"/>
          <w:kern w:val="0"/>
          <w:szCs w:val="21"/>
        </w:rPr>
        <w:t>设备进入验收环节后，买方将使用自有的航空板材（型号为：Gillfab@4223及BMS8-2C4GAT50或BMS8-2C3GAT45，数量：两种类型各1块）用于设备的裁切效果验收。如果因卖方设备（断刀、卡刀或切割后毛边严重）导致买方无法顺利完成设备验收，卖方应再额外提供后续验收所需的所有航空板材，直至设备达到既定的裁剪效果为止。</w:t>
      </w:r>
    </w:p>
    <w:p w14:paraId="6C5F2631">
      <w:pPr>
        <w:pStyle w:val="10"/>
        <w:widowControl/>
        <w:numPr>
          <w:ilvl w:val="0"/>
          <w:numId w:val="3"/>
        </w:numPr>
        <w:spacing w:line="400" w:lineRule="exact"/>
        <w:ind w:left="420" w:firstLine="420" w:firstLineChars="0"/>
        <w:jc w:val="left"/>
        <w:rPr>
          <w:rFonts w:hint="eastAsia" w:ascii="微软雅黑" w:hAnsi="微软雅黑" w:eastAsia="微软雅黑" w:cs="Arial"/>
          <w:kern w:val="0"/>
          <w:szCs w:val="21"/>
        </w:rPr>
      </w:pPr>
      <w:r>
        <w:rPr>
          <w:rFonts w:hint="eastAsia" w:ascii="微软雅黑" w:hAnsi="微软雅黑" w:eastAsia="微软雅黑" w:cs="Arial"/>
          <w:kern w:val="0"/>
          <w:sz w:val="22"/>
          <w:szCs w:val="22"/>
        </w:rPr>
        <w:t>确保裁剪的过程就能将产生的粉尘及时抽排到集尘袋内，不造成室内扬灰的情况。</w:t>
      </w:r>
    </w:p>
    <w:p w14:paraId="2484F72A">
      <w:pPr>
        <w:widowControl/>
        <w:spacing w:line="400" w:lineRule="exact"/>
        <w:jc w:val="left"/>
        <w:outlineLvl w:val="1"/>
        <w:rPr>
          <w:rFonts w:hint="eastAsia" w:ascii="微软雅黑" w:hAnsi="微软雅黑" w:eastAsia="微软雅黑" w:cs="Arial"/>
          <w:b/>
          <w:bCs/>
          <w:sz w:val="22"/>
          <w:szCs w:val="22"/>
        </w:rPr>
      </w:pPr>
      <w:r>
        <w:rPr>
          <w:rFonts w:hint="eastAsia" w:ascii="微软雅黑" w:hAnsi="微软雅黑" w:eastAsia="微软雅黑" w:cs="Arial"/>
          <w:b/>
          <w:bCs/>
          <w:color w:val="000000"/>
          <w:kern w:val="0"/>
          <w:sz w:val="22"/>
          <w:szCs w:val="22"/>
        </w:rPr>
        <w:t>3</w:t>
      </w:r>
      <w:r>
        <w:rPr>
          <w:rFonts w:ascii="微软雅黑" w:hAnsi="微软雅黑" w:eastAsia="微软雅黑" w:cs="Arial"/>
          <w:b/>
          <w:bCs/>
          <w:color w:val="000000"/>
          <w:kern w:val="0"/>
          <w:sz w:val="22"/>
          <w:szCs w:val="22"/>
        </w:rPr>
        <w:t>、</w:t>
      </w:r>
      <w:r>
        <w:rPr>
          <w:rFonts w:hint="eastAsia" w:ascii="微软雅黑" w:hAnsi="微软雅黑" w:eastAsia="微软雅黑" w:cs="Arial"/>
          <w:b/>
          <w:bCs/>
          <w:color w:val="000000"/>
          <w:kern w:val="0"/>
          <w:sz w:val="22"/>
          <w:szCs w:val="22"/>
        </w:rPr>
        <w:t>床体及切割尺寸要求：</w:t>
      </w:r>
      <w:r>
        <w:rPr>
          <w:rFonts w:ascii="微软雅黑" w:hAnsi="微软雅黑" w:eastAsia="微软雅黑" w:cs="Arial"/>
          <w:b/>
          <w:bCs/>
          <w:color w:val="000000"/>
          <w:kern w:val="0"/>
          <w:sz w:val="22"/>
          <w:szCs w:val="22"/>
        </w:rPr>
        <w:t xml:space="preserve"> </w:t>
      </w:r>
    </w:p>
    <w:p w14:paraId="7D9D9902">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bookmarkStart w:id="1" w:name="OLE_LINK1"/>
      <w:r>
        <w:rPr>
          <w:rFonts w:hint="eastAsia" w:ascii="微软雅黑" w:hAnsi="微软雅黑" w:eastAsia="微软雅黑" w:cs="Arial"/>
          <w:color w:val="000000"/>
          <w:kern w:val="0"/>
          <w:sz w:val="22"/>
          <w:szCs w:val="22"/>
        </w:rPr>
        <w:t>有效切割范围：能够满足6*12英尺（约1829*3658mm）标准板材的裁剪。</w:t>
      </w:r>
      <w:bookmarkEnd w:id="1"/>
    </w:p>
    <w:p w14:paraId="2DE1EEA0">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有效切割厚度：0~50mm</w:t>
      </w:r>
    </w:p>
    <w:p w14:paraId="40E79F31">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X、Y、Z轴运动定位精度：</w:t>
      </w:r>
      <w:r>
        <w:rPr>
          <w:rFonts w:hint="eastAsia" w:ascii="微软雅黑" w:hAnsi="微软雅黑" w:eastAsia="微软雅黑" w:cs="Arial"/>
          <w:color w:val="000000"/>
          <w:kern w:val="0"/>
          <w:sz w:val="22"/>
          <w:szCs w:val="22"/>
          <w:lang w:val="en-US" w:eastAsia="zh-CN"/>
        </w:rPr>
        <w:t>±0.1mm</w:t>
      </w:r>
    </w:p>
    <w:p w14:paraId="2F718A91">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X、Y、Z轴重复定位精度：</w:t>
      </w:r>
      <w:r>
        <w:rPr>
          <w:rFonts w:hint="eastAsia" w:ascii="微软雅黑" w:hAnsi="微软雅黑" w:eastAsia="微软雅黑" w:cs="Arial"/>
          <w:color w:val="000000"/>
          <w:kern w:val="0"/>
          <w:sz w:val="22"/>
          <w:szCs w:val="22"/>
          <w:lang w:val="en-US" w:eastAsia="zh-CN"/>
        </w:rPr>
        <w:t>±0.1mm</w:t>
      </w:r>
    </w:p>
    <w:p w14:paraId="215BE3BD">
      <w:pPr>
        <w:pStyle w:val="10"/>
        <w:widowControl/>
        <w:numPr>
          <w:ilvl w:val="0"/>
          <w:numId w:val="3"/>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台面：真空吸附台面</w:t>
      </w:r>
    </w:p>
    <w:p w14:paraId="28188987">
      <w:pPr>
        <w:widowControl/>
        <w:spacing w:line="400" w:lineRule="exact"/>
        <w:jc w:val="left"/>
        <w:outlineLvl w:val="1"/>
        <w:rPr>
          <w:rFonts w:hint="eastAsia" w:ascii="微软雅黑" w:hAnsi="微软雅黑" w:eastAsia="微软雅黑" w:cs="Arial"/>
          <w:b/>
          <w:bCs/>
          <w:sz w:val="22"/>
          <w:szCs w:val="22"/>
        </w:rPr>
      </w:pPr>
      <w:r>
        <w:rPr>
          <w:rFonts w:hint="eastAsia" w:ascii="微软雅黑" w:hAnsi="微软雅黑" w:eastAsia="微软雅黑" w:cs="Arial"/>
          <w:b/>
          <w:bCs/>
          <w:color w:val="000000"/>
          <w:kern w:val="0"/>
          <w:sz w:val="22"/>
          <w:szCs w:val="22"/>
        </w:rPr>
        <w:t>4</w:t>
      </w:r>
      <w:r>
        <w:rPr>
          <w:rFonts w:ascii="微软雅黑" w:hAnsi="微软雅黑" w:eastAsia="微软雅黑" w:cs="Arial"/>
          <w:b/>
          <w:bCs/>
          <w:color w:val="000000"/>
          <w:kern w:val="0"/>
          <w:sz w:val="22"/>
          <w:szCs w:val="22"/>
        </w:rPr>
        <w:t>、</w:t>
      </w:r>
      <w:r>
        <w:rPr>
          <w:rFonts w:hint="eastAsia" w:ascii="微软雅黑" w:hAnsi="微软雅黑" w:eastAsia="微软雅黑" w:cs="Arial"/>
          <w:b/>
          <w:bCs/>
          <w:color w:val="000000"/>
          <w:kern w:val="0"/>
          <w:sz w:val="22"/>
          <w:szCs w:val="22"/>
        </w:rPr>
        <w:t>主要器件要求：</w:t>
      </w:r>
      <w:r>
        <w:rPr>
          <w:rFonts w:ascii="微软雅黑" w:hAnsi="微软雅黑" w:eastAsia="微软雅黑" w:cs="Arial"/>
          <w:b/>
          <w:bCs/>
          <w:color w:val="000000"/>
          <w:kern w:val="0"/>
          <w:sz w:val="22"/>
          <w:szCs w:val="22"/>
        </w:rPr>
        <w:t xml:space="preserve"> </w:t>
      </w:r>
      <w:bookmarkStart w:id="5" w:name="_GoBack"/>
      <w:bookmarkEnd w:id="5"/>
    </w:p>
    <w:p w14:paraId="0549BBE6">
      <w:pPr>
        <w:pStyle w:val="10"/>
        <w:widowControl/>
        <w:numPr>
          <w:ilvl w:val="0"/>
          <w:numId w:val="4"/>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Z轴滚珠丝杆：</w:t>
      </w:r>
      <w:r>
        <w:rPr>
          <w:rFonts w:hint="eastAsia" w:ascii="微软雅黑" w:hAnsi="微软雅黑" w:eastAsia="微软雅黑" w:cs="Arial"/>
          <w:color w:val="0000FF"/>
          <w:kern w:val="0"/>
          <w:sz w:val="22"/>
          <w:szCs w:val="22"/>
        </w:rPr>
        <w:t>日本NSK</w:t>
      </w:r>
      <w:r>
        <w:rPr>
          <w:rFonts w:hint="eastAsia" w:ascii="微软雅黑" w:hAnsi="微软雅黑" w:eastAsia="微软雅黑" w:cs="Arial"/>
          <w:color w:val="0000FF"/>
          <w:kern w:val="0"/>
          <w:sz w:val="22"/>
          <w:szCs w:val="22"/>
          <w:lang w:val="en-US" w:eastAsia="zh-CN"/>
        </w:rPr>
        <w:t>或同等品牌</w:t>
      </w:r>
    </w:p>
    <w:p w14:paraId="6AD224F2">
      <w:pPr>
        <w:pStyle w:val="10"/>
        <w:widowControl/>
        <w:numPr>
          <w:ilvl w:val="0"/>
          <w:numId w:val="4"/>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X/Y/Z 轴导轨：</w:t>
      </w:r>
      <w:r>
        <w:rPr>
          <w:rFonts w:hint="eastAsia" w:ascii="微软雅黑" w:hAnsi="微软雅黑" w:eastAsia="微软雅黑" w:cs="Arial"/>
          <w:color w:val="0000FF"/>
          <w:kern w:val="0"/>
          <w:sz w:val="22"/>
          <w:szCs w:val="22"/>
        </w:rPr>
        <w:t>台湾上银</w:t>
      </w:r>
      <w:r>
        <w:rPr>
          <w:rFonts w:hint="eastAsia" w:ascii="微软雅黑" w:hAnsi="微软雅黑" w:eastAsia="微软雅黑" w:cs="Arial"/>
          <w:color w:val="0000FF"/>
          <w:kern w:val="0"/>
          <w:sz w:val="22"/>
          <w:szCs w:val="22"/>
          <w:lang w:val="en-US" w:eastAsia="zh-CN"/>
        </w:rPr>
        <w:t>或同等品牌</w:t>
      </w:r>
    </w:p>
    <w:p w14:paraId="28B5EA46">
      <w:pPr>
        <w:pStyle w:val="10"/>
        <w:widowControl/>
        <w:numPr>
          <w:ilvl w:val="0"/>
          <w:numId w:val="4"/>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X/Y/Z 轴承：</w:t>
      </w:r>
      <w:r>
        <w:rPr>
          <w:rFonts w:hint="eastAsia" w:ascii="微软雅黑" w:hAnsi="微软雅黑" w:eastAsia="微软雅黑" w:cs="Arial"/>
          <w:color w:val="0000FF"/>
          <w:kern w:val="0"/>
          <w:sz w:val="22"/>
          <w:szCs w:val="22"/>
        </w:rPr>
        <w:t>台湾TBI</w:t>
      </w:r>
      <w:r>
        <w:rPr>
          <w:rFonts w:hint="eastAsia" w:ascii="微软雅黑" w:hAnsi="微软雅黑" w:eastAsia="微软雅黑" w:cs="Arial"/>
          <w:color w:val="0000FF"/>
          <w:kern w:val="0"/>
          <w:sz w:val="22"/>
          <w:szCs w:val="22"/>
          <w:lang w:val="en-US" w:eastAsia="zh-CN"/>
        </w:rPr>
        <w:t>或同等品牌</w:t>
      </w:r>
    </w:p>
    <w:p w14:paraId="2E04662B">
      <w:pPr>
        <w:widowControl/>
        <w:spacing w:line="400" w:lineRule="exact"/>
        <w:jc w:val="left"/>
        <w:outlineLvl w:val="1"/>
        <w:rPr>
          <w:rFonts w:hint="eastAsia" w:ascii="微软雅黑" w:hAnsi="微软雅黑" w:eastAsia="微软雅黑" w:cs="Arial"/>
          <w:b/>
          <w:bCs/>
          <w:color w:val="000000"/>
          <w:kern w:val="0"/>
          <w:sz w:val="22"/>
          <w:szCs w:val="22"/>
        </w:rPr>
      </w:pPr>
      <w:r>
        <w:rPr>
          <w:rFonts w:hint="eastAsia" w:ascii="微软雅黑" w:hAnsi="微软雅黑" w:eastAsia="微软雅黑" w:cs="Arial"/>
          <w:b/>
          <w:bCs/>
          <w:color w:val="000000"/>
          <w:kern w:val="0"/>
          <w:sz w:val="22"/>
          <w:szCs w:val="22"/>
        </w:rPr>
        <w:t>5</w:t>
      </w:r>
      <w:r>
        <w:rPr>
          <w:rFonts w:ascii="微软雅黑" w:hAnsi="微软雅黑" w:eastAsia="微软雅黑" w:cs="Arial"/>
          <w:b/>
          <w:bCs/>
          <w:color w:val="000000"/>
          <w:kern w:val="0"/>
          <w:sz w:val="22"/>
          <w:szCs w:val="22"/>
        </w:rPr>
        <w:t>、</w:t>
      </w:r>
      <w:r>
        <w:rPr>
          <w:rFonts w:hint="eastAsia" w:ascii="微软雅黑" w:hAnsi="微软雅黑" w:eastAsia="微软雅黑" w:cs="Arial"/>
          <w:b/>
          <w:bCs/>
          <w:color w:val="000000"/>
          <w:kern w:val="0"/>
          <w:sz w:val="22"/>
          <w:szCs w:val="22"/>
        </w:rPr>
        <w:t>刀系统要求：</w:t>
      </w:r>
    </w:p>
    <w:p w14:paraId="4697F179">
      <w:pPr>
        <w:pStyle w:val="10"/>
        <w:widowControl/>
        <w:numPr>
          <w:ilvl w:val="0"/>
          <w:numId w:val="5"/>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配备刀座（机头）数量为不低于2，刀杆数量不低于2。</w:t>
      </w:r>
    </w:p>
    <w:p w14:paraId="59AD8F68">
      <w:pPr>
        <w:pStyle w:val="10"/>
        <w:widowControl/>
        <w:numPr>
          <w:ilvl w:val="0"/>
          <w:numId w:val="5"/>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统一刀杆外径，双机头可独立控制运行。</w:t>
      </w:r>
    </w:p>
    <w:p w14:paraId="4E17904A">
      <w:pPr>
        <w:pStyle w:val="10"/>
        <w:widowControl/>
        <w:numPr>
          <w:ilvl w:val="0"/>
          <w:numId w:val="5"/>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具备自动换刀功能（刀库容量不低于12把）</w:t>
      </w:r>
    </w:p>
    <w:p w14:paraId="59759BEF">
      <w:pPr>
        <w:pStyle w:val="10"/>
        <w:widowControl/>
        <w:numPr>
          <w:ilvl w:val="0"/>
          <w:numId w:val="5"/>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kern w:val="0"/>
          <w:sz w:val="22"/>
          <w:szCs w:val="22"/>
        </w:rPr>
        <w:t>可根据不同的待切产品自由组合，以满足全切、半切、雕刻标记及冲孔等工艺要求。</w:t>
      </w:r>
    </w:p>
    <w:p w14:paraId="0FEC1205">
      <w:pPr>
        <w:widowControl/>
        <w:numPr>
          <w:ilvl w:val="0"/>
          <w:numId w:val="6"/>
        </w:numPr>
        <w:spacing w:line="400" w:lineRule="exact"/>
        <w:jc w:val="left"/>
        <w:outlineLvl w:val="1"/>
        <w:rPr>
          <w:rFonts w:hint="eastAsia" w:ascii="微软雅黑" w:hAnsi="微软雅黑" w:eastAsia="微软雅黑" w:cs="Arial"/>
          <w:b/>
          <w:bCs/>
          <w:color w:val="000000"/>
          <w:kern w:val="0"/>
          <w:sz w:val="22"/>
          <w:szCs w:val="22"/>
        </w:rPr>
      </w:pPr>
      <w:r>
        <w:rPr>
          <w:rFonts w:hint="eastAsia" w:ascii="微软雅黑" w:hAnsi="微软雅黑" w:eastAsia="微软雅黑" w:cs="Arial"/>
          <w:b/>
          <w:bCs/>
          <w:color w:val="000000"/>
          <w:kern w:val="0"/>
          <w:sz w:val="22"/>
          <w:szCs w:val="22"/>
        </w:rPr>
        <w:t>控制系统：</w:t>
      </w:r>
    </w:p>
    <w:p w14:paraId="1E7D6500">
      <w:pPr>
        <w:widowControl/>
        <w:numPr>
          <w:ilvl w:val="0"/>
          <w:numId w:val="7"/>
        </w:numPr>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配置工控机，控制柜采用全密封装置，电脑系统和电路部分保持干燥和无灰尘。</w:t>
      </w:r>
    </w:p>
    <w:p w14:paraId="75E5B326">
      <w:pPr>
        <w:pStyle w:val="10"/>
        <w:widowControl/>
        <w:numPr>
          <w:ilvl w:val="0"/>
          <w:numId w:val="7"/>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具备全自动排料功能：能够快速智能自动排料自动选取刀具。</w:t>
      </w:r>
    </w:p>
    <w:p w14:paraId="0816B3EA">
      <w:pPr>
        <w:pStyle w:val="10"/>
        <w:widowControl/>
        <w:numPr>
          <w:ilvl w:val="0"/>
          <w:numId w:val="7"/>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软件：正版软件1套，免费终身使用。</w:t>
      </w:r>
    </w:p>
    <w:p w14:paraId="6A00DC44">
      <w:pPr>
        <w:pStyle w:val="10"/>
        <w:widowControl/>
        <w:numPr>
          <w:ilvl w:val="0"/>
          <w:numId w:val="7"/>
        </w:numPr>
        <w:spacing w:line="400" w:lineRule="exact"/>
        <w:ind w:firstLineChars="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开放式软件接口，可兼容 MaterCAM、ArtCAM、Cimation、Pro-E、UG、AutoCAD、精雕等主流设计软件。</w:t>
      </w:r>
    </w:p>
    <w:p w14:paraId="77B45104">
      <w:pPr>
        <w:widowControl/>
        <w:spacing w:line="400" w:lineRule="exact"/>
        <w:jc w:val="left"/>
        <w:outlineLvl w:val="1"/>
        <w:rPr>
          <w:rFonts w:hint="eastAsia" w:ascii="微软雅黑" w:hAnsi="微软雅黑" w:eastAsia="微软雅黑" w:cs="Arial"/>
          <w:b/>
          <w:bCs/>
          <w:color w:val="000000"/>
          <w:kern w:val="0"/>
          <w:sz w:val="22"/>
          <w:szCs w:val="22"/>
        </w:rPr>
      </w:pPr>
      <w:r>
        <w:rPr>
          <w:rFonts w:hint="eastAsia" w:ascii="微软雅黑" w:hAnsi="微软雅黑" w:eastAsia="微软雅黑" w:cs="Arial"/>
          <w:b/>
          <w:bCs/>
          <w:color w:val="000000"/>
          <w:kern w:val="0"/>
          <w:sz w:val="22"/>
          <w:szCs w:val="22"/>
        </w:rPr>
        <w:t>7</w:t>
      </w:r>
      <w:r>
        <w:rPr>
          <w:rFonts w:ascii="微软雅黑" w:hAnsi="微软雅黑" w:eastAsia="微软雅黑" w:cs="Arial"/>
          <w:b/>
          <w:bCs/>
          <w:color w:val="000000"/>
          <w:kern w:val="0"/>
          <w:sz w:val="22"/>
          <w:szCs w:val="22"/>
        </w:rPr>
        <w:t>、</w:t>
      </w:r>
      <w:r>
        <w:rPr>
          <w:rFonts w:hint="eastAsia" w:ascii="微软雅黑" w:hAnsi="微软雅黑" w:eastAsia="微软雅黑" w:cs="Arial"/>
          <w:b/>
          <w:bCs/>
          <w:color w:val="000000"/>
          <w:kern w:val="0"/>
          <w:sz w:val="22"/>
          <w:szCs w:val="22"/>
        </w:rPr>
        <w:t>其他要求：</w:t>
      </w:r>
    </w:p>
    <w:p w14:paraId="18BF4BA3">
      <w:pPr>
        <w:widowControl/>
        <w:numPr>
          <w:ilvl w:val="0"/>
          <w:numId w:val="7"/>
        </w:numPr>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b/>
          <w:bCs/>
          <w:color w:val="000000"/>
          <w:kern w:val="0"/>
          <w:sz w:val="22"/>
          <w:szCs w:val="22"/>
        </w:rPr>
        <w:t>除尘及集尘功能：</w:t>
      </w:r>
      <w:r>
        <w:rPr>
          <w:rFonts w:hint="eastAsia" w:ascii="微软雅黑" w:hAnsi="微软雅黑" w:eastAsia="微软雅黑" w:cs="Arial"/>
          <w:kern w:val="0"/>
          <w:sz w:val="22"/>
          <w:szCs w:val="22"/>
        </w:rPr>
        <w:t>配备吸尘套件，刀杆处配备吸尘口，</w:t>
      </w:r>
      <w:bookmarkStart w:id="2" w:name="OLE_LINK2"/>
      <w:r>
        <w:rPr>
          <w:rFonts w:hint="eastAsia" w:ascii="微软雅黑" w:hAnsi="微软雅黑" w:eastAsia="微软雅黑" w:cs="Arial"/>
          <w:kern w:val="0"/>
          <w:sz w:val="22"/>
          <w:szCs w:val="22"/>
        </w:rPr>
        <w:t>确保裁剪的过程就能将产生的粉尘及时抽排到集尘袋内</w:t>
      </w:r>
      <w:bookmarkEnd w:id="2"/>
      <w:r>
        <w:rPr>
          <w:rFonts w:hint="eastAsia" w:ascii="微软雅黑" w:hAnsi="微软雅黑" w:eastAsia="微软雅黑" w:cs="Arial"/>
          <w:kern w:val="0"/>
          <w:sz w:val="22"/>
          <w:szCs w:val="22"/>
        </w:rPr>
        <w:t>。</w:t>
      </w:r>
    </w:p>
    <w:p w14:paraId="14EF5B38">
      <w:pPr>
        <w:widowControl/>
        <w:numPr>
          <w:ilvl w:val="0"/>
          <w:numId w:val="7"/>
        </w:numPr>
        <w:spacing w:line="400" w:lineRule="exact"/>
        <w:jc w:val="left"/>
        <w:rPr>
          <w:rFonts w:hint="eastAsia" w:ascii="微软雅黑" w:hAnsi="微软雅黑" w:eastAsia="微软雅黑" w:cs="Arial"/>
          <w:kern w:val="0"/>
          <w:sz w:val="22"/>
          <w:szCs w:val="22"/>
        </w:rPr>
      </w:pPr>
      <w:r>
        <w:rPr>
          <w:rFonts w:hint="eastAsia" w:ascii="微软雅黑" w:hAnsi="微软雅黑" w:eastAsia="微软雅黑" w:cs="Arial"/>
          <w:b/>
          <w:bCs/>
          <w:color w:val="000000"/>
          <w:kern w:val="0"/>
          <w:sz w:val="22"/>
          <w:szCs w:val="22"/>
        </w:rPr>
        <w:t>辅助装置：</w:t>
      </w:r>
      <w:r>
        <w:rPr>
          <w:rFonts w:hint="eastAsia" w:ascii="微软雅黑" w:hAnsi="微软雅黑" w:eastAsia="微软雅黑" w:cs="Arial"/>
          <w:kern w:val="0"/>
          <w:sz w:val="22"/>
          <w:szCs w:val="22"/>
        </w:rPr>
        <w:t>配备机械压辊装置，真空吸附的同时具备机械压紧装置，确保裁剪板材的时候板材不跑偏，机械压紧装置高度、压紧力可根据不同板材进行自适应调节。</w:t>
      </w:r>
    </w:p>
    <w:p w14:paraId="41AB3B17">
      <w:pPr>
        <w:widowControl/>
        <w:spacing w:line="400" w:lineRule="exact"/>
        <w:jc w:val="left"/>
        <w:outlineLvl w:val="0"/>
        <w:rPr>
          <w:rFonts w:hint="eastAsia" w:ascii="微软雅黑" w:hAnsi="微软雅黑" w:eastAsia="微软雅黑" w:cs="Arial"/>
          <w:b/>
          <w:bCs/>
          <w:color w:val="000000"/>
          <w:kern w:val="0"/>
          <w:sz w:val="28"/>
          <w:szCs w:val="28"/>
        </w:rPr>
      </w:pPr>
      <w:r>
        <w:rPr>
          <w:rFonts w:hint="eastAsia" w:ascii="微软雅黑" w:hAnsi="微软雅黑" w:eastAsia="微软雅黑" w:cs="Arial"/>
          <w:b/>
          <w:bCs/>
          <w:color w:val="000000"/>
          <w:kern w:val="0"/>
          <w:sz w:val="28"/>
          <w:szCs w:val="28"/>
        </w:rPr>
        <w:t>三、配件以及消耗品</w:t>
      </w:r>
    </w:p>
    <w:p w14:paraId="6106A9BC">
      <w:pPr>
        <w:widowControl/>
        <w:numPr>
          <w:ilvl w:val="0"/>
          <w:numId w:val="8"/>
        </w:numPr>
        <w:spacing w:line="400" w:lineRule="exact"/>
        <w:jc w:val="left"/>
        <w:outlineLvl w:val="1"/>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随设备需提供的常用配件及消耗品清单如下：</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9"/>
        <w:gridCol w:w="3013"/>
        <w:gridCol w:w="4150"/>
      </w:tblGrid>
      <w:tr w14:paraId="2AF91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9" w:type="dxa"/>
          </w:tcPr>
          <w:p w14:paraId="57AA7CF8">
            <w:pPr>
              <w:widowControl/>
              <w:spacing w:line="400" w:lineRule="exact"/>
              <w:jc w:val="center"/>
              <w:rPr>
                <w:rFonts w:hint="eastAsia" w:ascii="微软雅黑" w:hAnsi="微软雅黑" w:eastAsia="微软雅黑" w:cs="Arial"/>
                <w:b/>
                <w:bCs/>
                <w:kern w:val="0"/>
                <w:sz w:val="22"/>
                <w:szCs w:val="22"/>
              </w:rPr>
            </w:pPr>
            <w:r>
              <w:rPr>
                <w:rFonts w:hint="eastAsia" w:ascii="微软雅黑" w:hAnsi="微软雅黑" w:eastAsia="微软雅黑" w:cs="Arial"/>
                <w:b/>
                <w:bCs/>
                <w:kern w:val="0"/>
                <w:sz w:val="22"/>
                <w:szCs w:val="22"/>
              </w:rPr>
              <w:t>项目</w:t>
            </w:r>
          </w:p>
        </w:tc>
        <w:tc>
          <w:tcPr>
            <w:tcW w:w="3013" w:type="dxa"/>
          </w:tcPr>
          <w:p w14:paraId="4289109B">
            <w:pPr>
              <w:widowControl/>
              <w:spacing w:line="400" w:lineRule="exact"/>
              <w:jc w:val="center"/>
              <w:rPr>
                <w:rFonts w:hint="eastAsia" w:ascii="微软雅黑" w:hAnsi="微软雅黑" w:eastAsia="微软雅黑" w:cs="Arial"/>
                <w:b/>
                <w:bCs/>
                <w:kern w:val="0"/>
                <w:sz w:val="22"/>
                <w:szCs w:val="22"/>
              </w:rPr>
            </w:pPr>
            <w:r>
              <w:rPr>
                <w:rFonts w:hint="eastAsia" w:ascii="微软雅黑" w:hAnsi="微软雅黑" w:eastAsia="微软雅黑" w:cs="Arial"/>
                <w:b/>
                <w:bCs/>
                <w:kern w:val="0"/>
                <w:sz w:val="22"/>
                <w:szCs w:val="22"/>
              </w:rPr>
              <w:t>名称</w:t>
            </w:r>
          </w:p>
        </w:tc>
        <w:tc>
          <w:tcPr>
            <w:tcW w:w="4150" w:type="dxa"/>
          </w:tcPr>
          <w:p w14:paraId="1F4EF456">
            <w:pPr>
              <w:widowControl/>
              <w:spacing w:line="400" w:lineRule="exact"/>
              <w:jc w:val="center"/>
              <w:rPr>
                <w:rFonts w:hint="eastAsia" w:ascii="微软雅黑" w:hAnsi="微软雅黑" w:eastAsia="微软雅黑" w:cs="Arial"/>
                <w:b/>
                <w:bCs/>
                <w:kern w:val="0"/>
                <w:sz w:val="22"/>
                <w:szCs w:val="22"/>
              </w:rPr>
            </w:pPr>
            <w:r>
              <w:rPr>
                <w:rFonts w:hint="eastAsia" w:ascii="微软雅黑" w:hAnsi="微软雅黑" w:eastAsia="微软雅黑" w:cs="Arial"/>
                <w:b/>
                <w:bCs/>
                <w:kern w:val="0"/>
                <w:sz w:val="22"/>
                <w:szCs w:val="22"/>
              </w:rPr>
              <w:t>数量</w:t>
            </w:r>
          </w:p>
        </w:tc>
      </w:tr>
      <w:tr w14:paraId="420A8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969" w:type="dxa"/>
            <w:vAlign w:val="center"/>
          </w:tcPr>
          <w:p w14:paraId="30AB0C24">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1</w:t>
            </w:r>
          </w:p>
        </w:tc>
        <w:tc>
          <w:tcPr>
            <w:tcW w:w="3013" w:type="dxa"/>
            <w:vAlign w:val="center"/>
          </w:tcPr>
          <w:p w14:paraId="2CFD936D">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配备设备维护常用工具</w:t>
            </w:r>
          </w:p>
        </w:tc>
        <w:tc>
          <w:tcPr>
            <w:tcW w:w="4150" w:type="dxa"/>
            <w:vAlign w:val="center"/>
          </w:tcPr>
          <w:p w14:paraId="170D87FA">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1套</w:t>
            </w:r>
          </w:p>
        </w:tc>
      </w:tr>
      <w:tr w14:paraId="00AB9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8" w:hRule="atLeast"/>
          <w:jc w:val="center"/>
        </w:trPr>
        <w:tc>
          <w:tcPr>
            <w:tcW w:w="969" w:type="dxa"/>
            <w:vAlign w:val="center"/>
          </w:tcPr>
          <w:p w14:paraId="28C034A8">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2</w:t>
            </w:r>
          </w:p>
        </w:tc>
        <w:tc>
          <w:tcPr>
            <w:tcW w:w="3013" w:type="dxa"/>
            <w:vAlign w:val="center"/>
          </w:tcPr>
          <w:p w14:paraId="70B0D1EB">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刀片及铣刀</w:t>
            </w:r>
          </w:p>
        </w:tc>
        <w:tc>
          <w:tcPr>
            <w:tcW w:w="4150" w:type="dxa"/>
            <w:vAlign w:val="center"/>
          </w:tcPr>
          <w:p w14:paraId="4A7209C0">
            <w:pPr>
              <w:widowControl/>
              <w:spacing w:line="400" w:lineRule="exact"/>
              <w:jc w:val="center"/>
              <w:rPr>
                <w:rFonts w:hint="eastAsia" w:ascii="微软雅黑" w:hAnsi="微软雅黑" w:eastAsia="微软雅黑" w:cs="Arial"/>
                <w:kern w:val="0"/>
                <w:sz w:val="22"/>
                <w:szCs w:val="22"/>
              </w:rPr>
            </w:pPr>
            <w:r>
              <w:rPr>
                <w:rFonts w:hint="eastAsia" w:ascii="微软雅黑" w:hAnsi="微软雅黑" w:eastAsia="微软雅黑" w:cs="Arial"/>
                <w:kern w:val="0"/>
                <w:sz w:val="22"/>
                <w:szCs w:val="22"/>
              </w:rPr>
              <w:t>卖方应针对买方裁剪工况，罗列出常用的刀具清单。针对常用刀具型号，配件数量不低于6，不常用刀具数量不低于2。</w:t>
            </w:r>
          </w:p>
        </w:tc>
      </w:tr>
    </w:tbl>
    <w:p w14:paraId="2847F4E4">
      <w:pPr>
        <w:widowControl/>
        <w:spacing w:line="400" w:lineRule="exact"/>
        <w:jc w:val="left"/>
        <w:outlineLvl w:val="0"/>
        <w:rPr>
          <w:rFonts w:hint="eastAsia" w:ascii="微软雅黑" w:hAnsi="微软雅黑" w:eastAsia="微软雅黑" w:cs="Arial"/>
          <w:b/>
          <w:bCs/>
          <w:color w:val="000000"/>
          <w:kern w:val="0"/>
          <w:sz w:val="28"/>
          <w:szCs w:val="28"/>
        </w:rPr>
      </w:pPr>
      <w:r>
        <w:rPr>
          <w:rFonts w:hint="eastAsia" w:ascii="微软雅黑" w:hAnsi="微软雅黑" w:eastAsia="微软雅黑" w:cs="Arial"/>
          <w:b/>
          <w:bCs/>
          <w:color w:val="000000"/>
          <w:kern w:val="0"/>
          <w:sz w:val="28"/>
          <w:szCs w:val="28"/>
        </w:rPr>
        <w:t>四、</w:t>
      </w:r>
      <w:r>
        <w:rPr>
          <w:rFonts w:ascii="微软雅黑" w:hAnsi="微软雅黑" w:eastAsia="微软雅黑" w:cs="Arial"/>
          <w:b/>
          <w:bCs/>
          <w:color w:val="000000"/>
          <w:kern w:val="0"/>
          <w:sz w:val="28"/>
          <w:szCs w:val="28"/>
        </w:rPr>
        <w:t>最终验收</w:t>
      </w:r>
    </w:p>
    <w:p w14:paraId="6B8AA1C6">
      <w:pPr>
        <w:widowControl/>
        <w:spacing w:line="400" w:lineRule="exact"/>
        <w:ind w:firstLine="420"/>
        <w:jc w:val="left"/>
        <w:rPr>
          <w:rFonts w:hint="eastAsia" w:ascii="微软雅黑" w:hAnsi="微软雅黑" w:eastAsia="微软雅黑" w:cs="Arial"/>
          <w:sz w:val="22"/>
          <w:szCs w:val="22"/>
        </w:rPr>
      </w:pPr>
      <w:r>
        <w:rPr>
          <w:rFonts w:ascii="微软雅黑" w:hAnsi="微软雅黑" w:eastAsia="微软雅黑" w:cs="Arial"/>
          <w:color w:val="000000"/>
          <w:kern w:val="0"/>
          <w:sz w:val="22"/>
          <w:szCs w:val="22"/>
        </w:rPr>
        <w:t>设备安装调试完毕正常运行1周，且满足以下条件时验收合格。</w:t>
      </w:r>
    </w:p>
    <w:p w14:paraId="7BB5EC3D">
      <w:pPr>
        <w:pStyle w:val="10"/>
        <w:widowControl/>
        <w:numPr>
          <w:ilvl w:val="0"/>
          <w:numId w:val="9"/>
        </w:numPr>
        <w:spacing w:line="400" w:lineRule="exact"/>
        <w:ind w:firstLineChars="0"/>
        <w:jc w:val="left"/>
        <w:rPr>
          <w:rFonts w:hint="eastAsia" w:ascii="微软雅黑" w:hAnsi="微软雅黑" w:eastAsia="微软雅黑" w:cs="Arial"/>
          <w:i/>
          <w:iCs/>
          <w:sz w:val="22"/>
          <w:szCs w:val="22"/>
        </w:rPr>
      </w:pPr>
      <w:r>
        <w:rPr>
          <w:rFonts w:ascii="微软雅黑" w:hAnsi="微软雅黑" w:eastAsia="微软雅黑" w:cs="Arial"/>
          <w:color w:val="000000"/>
          <w:kern w:val="0"/>
          <w:sz w:val="22"/>
          <w:szCs w:val="22"/>
        </w:rPr>
        <w:t>试运行时，各项性能指标满足合同书和技术规格书的要求。</w:t>
      </w:r>
      <w:bookmarkStart w:id="3" w:name="OLE_LINK3"/>
    </w:p>
    <w:bookmarkEnd w:id="3"/>
    <w:p w14:paraId="34F2A491">
      <w:pPr>
        <w:widowControl/>
        <w:spacing w:line="400" w:lineRule="exact"/>
        <w:ind w:firstLine="420"/>
        <w:jc w:val="left"/>
        <w:rPr>
          <w:rFonts w:hint="eastAsia" w:ascii="微软雅黑" w:hAnsi="微软雅黑" w:eastAsia="微软雅黑" w:cs="Arial"/>
          <w:color w:val="000000"/>
          <w:kern w:val="0"/>
          <w:sz w:val="22"/>
          <w:szCs w:val="22"/>
        </w:rPr>
      </w:pPr>
      <w:bookmarkStart w:id="4" w:name="OLE_LINK4"/>
      <w:r>
        <w:rPr>
          <w:rFonts w:ascii="微软雅黑" w:hAnsi="微软雅黑" w:eastAsia="微软雅黑" w:cs="Arial"/>
          <w:color w:val="000000"/>
          <w:kern w:val="0"/>
          <w:sz w:val="22"/>
          <w:szCs w:val="22"/>
        </w:rPr>
        <w:t>2、调试和运行时出现的问题已被解决。</w:t>
      </w:r>
    </w:p>
    <w:bookmarkEnd w:id="4"/>
    <w:p w14:paraId="6F4AE9CC">
      <w:pPr>
        <w:widowControl/>
        <w:spacing w:line="400" w:lineRule="exact"/>
        <w:ind w:firstLine="42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rPr>
        <w:t>3</w:t>
      </w:r>
      <w:r>
        <w:rPr>
          <w:rFonts w:ascii="微软雅黑" w:hAnsi="微软雅黑" w:eastAsia="微软雅黑" w:cs="Arial"/>
          <w:color w:val="000000"/>
          <w:kern w:val="0"/>
          <w:sz w:val="22"/>
          <w:szCs w:val="22"/>
        </w:rPr>
        <w:t>、已提供了合同范围内的全部货物和资料</w:t>
      </w:r>
      <w:r>
        <w:rPr>
          <w:rFonts w:hint="eastAsia" w:ascii="微软雅黑" w:hAnsi="微软雅黑" w:eastAsia="微软雅黑" w:cs="Arial"/>
          <w:color w:val="000000"/>
          <w:kern w:val="0"/>
          <w:sz w:val="22"/>
          <w:szCs w:val="22"/>
        </w:rPr>
        <w:t>。</w:t>
      </w:r>
    </w:p>
    <w:p w14:paraId="41403A68">
      <w:pPr>
        <w:widowControl/>
        <w:spacing w:line="400" w:lineRule="exact"/>
        <w:jc w:val="left"/>
        <w:outlineLvl w:val="0"/>
        <w:rPr>
          <w:rFonts w:hint="eastAsia" w:ascii="微软雅黑" w:hAnsi="微软雅黑" w:eastAsia="微软雅黑" w:cs="Arial"/>
          <w:b/>
          <w:bCs/>
          <w:color w:val="000000"/>
          <w:kern w:val="0"/>
          <w:sz w:val="28"/>
          <w:szCs w:val="28"/>
        </w:rPr>
      </w:pPr>
      <w:r>
        <w:rPr>
          <w:rFonts w:hint="eastAsia" w:ascii="微软雅黑" w:hAnsi="微软雅黑" w:eastAsia="微软雅黑" w:cs="Arial"/>
          <w:b/>
          <w:bCs/>
          <w:color w:val="000000"/>
          <w:kern w:val="0"/>
          <w:sz w:val="28"/>
          <w:szCs w:val="28"/>
        </w:rPr>
        <w:t>五、</w:t>
      </w:r>
      <w:r>
        <w:rPr>
          <w:rFonts w:ascii="微软雅黑" w:hAnsi="微软雅黑" w:eastAsia="微软雅黑" w:cs="Arial"/>
          <w:b/>
          <w:bCs/>
          <w:color w:val="000000"/>
          <w:kern w:val="0"/>
          <w:sz w:val="28"/>
          <w:szCs w:val="28"/>
        </w:rPr>
        <w:t>售后服务</w:t>
      </w:r>
    </w:p>
    <w:p w14:paraId="2B7F0B14">
      <w:pPr>
        <w:widowControl/>
        <w:spacing w:line="400" w:lineRule="exact"/>
        <w:ind w:firstLine="420"/>
        <w:jc w:val="left"/>
        <w:rPr>
          <w:rFonts w:hint="eastAsia" w:ascii="微软雅黑" w:hAnsi="微软雅黑" w:eastAsia="微软雅黑" w:cs="Arial"/>
          <w:kern w:val="0"/>
          <w:sz w:val="22"/>
          <w:szCs w:val="22"/>
        </w:rPr>
      </w:pPr>
      <w:r>
        <w:rPr>
          <w:rFonts w:hint="eastAsia" w:ascii="微软雅黑" w:hAnsi="微软雅黑" w:eastAsia="微软雅黑" w:cs="Arial"/>
          <w:kern w:val="0"/>
          <w:sz w:val="22"/>
          <w:szCs w:val="22"/>
          <w:lang w:val="en-US" w:eastAsia="zh-CN"/>
        </w:rPr>
        <w:t>1、</w:t>
      </w:r>
      <w:r>
        <w:rPr>
          <w:rFonts w:ascii="微软雅黑" w:hAnsi="微软雅黑" w:eastAsia="微软雅黑" w:cs="Arial"/>
          <w:kern w:val="0"/>
          <w:sz w:val="22"/>
          <w:szCs w:val="22"/>
        </w:rPr>
        <w:t>卖方必须为设备提供为期12个月的</w:t>
      </w:r>
      <w:r>
        <w:rPr>
          <w:rFonts w:hint="eastAsia" w:ascii="微软雅黑" w:hAnsi="微软雅黑" w:eastAsia="微软雅黑" w:cs="Arial"/>
          <w:kern w:val="0"/>
          <w:sz w:val="22"/>
          <w:szCs w:val="22"/>
        </w:rPr>
        <w:t>设备硬件</w:t>
      </w:r>
      <w:r>
        <w:rPr>
          <w:rFonts w:ascii="微软雅黑" w:hAnsi="微软雅黑" w:eastAsia="微软雅黑" w:cs="Arial"/>
          <w:kern w:val="0"/>
          <w:sz w:val="22"/>
          <w:szCs w:val="22"/>
        </w:rPr>
        <w:t>免费质量保修期，时间从最终验收合格并正式移交买方之日算起。保修期内由于设备质量原因造成的损伤和损坏，卖方必须免费修复和更换</w:t>
      </w:r>
      <w:r>
        <w:rPr>
          <w:rFonts w:hint="eastAsia" w:ascii="微软雅黑" w:hAnsi="微软雅黑" w:eastAsia="微软雅黑" w:cs="Arial"/>
          <w:kern w:val="0"/>
          <w:sz w:val="22"/>
          <w:szCs w:val="22"/>
        </w:rPr>
        <w:t>零部件（耗材除外）。</w:t>
      </w:r>
    </w:p>
    <w:p w14:paraId="1DC913B8">
      <w:pPr>
        <w:widowControl/>
        <w:spacing w:line="400" w:lineRule="exact"/>
        <w:ind w:firstLine="420"/>
        <w:jc w:val="left"/>
        <w:rPr>
          <w:rFonts w:hint="eastAsia" w:ascii="微软雅黑" w:hAnsi="微软雅黑" w:eastAsia="微软雅黑" w:cs="Arial"/>
          <w:kern w:val="0"/>
          <w:sz w:val="22"/>
          <w:szCs w:val="22"/>
          <w:lang w:val="en-US" w:eastAsia="zh-CN"/>
        </w:rPr>
      </w:pPr>
      <w:r>
        <w:rPr>
          <w:rFonts w:hint="eastAsia" w:ascii="微软雅黑" w:hAnsi="微软雅黑" w:eastAsia="微软雅黑" w:cs="Arial"/>
          <w:kern w:val="0"/>
          <w:sz w:val="22"/>
          <w:szCs w:val="22"/>
          <w:lang w:val="en-US" w:eastAsia="zh-CN"/>
        </w:rPr>
        <w:t>2、质保期外卖方需承诺在设备全生命周期内提供持续的维修服务，零部件按采购成本价供应。</w:t>
      </w:r>
    </w:p>
    <w:p w14:paraId="72017A0D">
      <w:pPr>
        <w:widowControl/>
        <w:spacing w:line="400" w:lineRule="exact"/>
        <w:ind w:firstLine="420"/>
        <w:jc w:val="left"/>
        <w:rPr>
          <w:rFonts w:hint="default" w:ascii="微软雅黑" w:hAnsi="微软雅黑" w:eastAsia="微软雅黑" w:cs="Arial"/>
          <w:kern w:val="0"/>
          <w:sz w:val="22"/>
          <w:szCs w:val="22"/>
          <w:lang w:val="en-US" w:eastAsia="zh-CN"/>
        </w:rPr>
      </w:pPr>
      <w:r>
        <w:rPr>
          <w:rFonts w:hint="eastAsia" w:ascii="微软雅黑" w:hAnsi="微软雅黑" w:eastAsia="微软雅黑" w:cs="Arial"/>
          <w:kern w:val="0"/>
          <w:sz w:val="22"/>
          <w:szCs w:val="22"/>
          <w:lang w:val="en-US" w:eastAsia="zh-CN"/>
        </w:rPr>
        <w:t>3、质保期外卖方需承诺在设备全生命周期内提供持续提供原厂合规零部件的供应，包括但不限于核心部件、易损件等。若设备停产，卖方将通过预留库存、兼容方案或定制生产保障供应。</w:t>
      </w:r>
    </w:p>
    <w:p w14:paraId="523A6E85">
      <w:pPr>
        <w:widowControl/>
        <w:spacing w:line="400" w:lineRule="exact"/>
        <w:ind w:firstLine="420"/>
        <w:jc w:val="left"/>
        <w:rPr>
          <w:rFonts w:hint="eastAsia" w:ascii="微软雅黑" w:hAnsi="微软雅黑" w:eastAsia="微软雅黑" w:cs="Arial"/>
          <w:color w:val="000000"/>
          <w:kern w:val="0"/>
          <w:sz w:val="22"/>
          <w:szCs w:val="22"/>
        </w:rPr>
      </w:pPr>
      <w:r>
        <w:rPr>
          <w:rFonts w:hint="eastAsia" w:ascii="微软雅黑" w:hAnsi="微软雅黑" w:eastAsia="微软雅黑" w:cs="Arial"/>
          <w:color w:val="000000"/>
          <w:kern w:val="0"/>
          <w:sz w:val="22"/>
          <w:szCs w:val="22"/>
          <w:lang w:val="en-US" w:eastAsia="zh-CN"/>
        </w:rPr>
        <w:t>4、</w:t>
      </w:r>
      <w:r>
        <w:rPr>
          <w:rFonts w:ascii="微软雅黑" w:hAnsi="微软雅黑" w:eastAsia="微软雅黑" w:cs="Arial"/>
          <w:color w:val="000000"/>
          <w:kern w:val="0"/>
          <w:sz w:val="22"/>
          <w:szCs w:val="22"/>
        </w:rPr>
        <w:t>卖方在产品质保期内提供报修服务，在接到报修通知后</w:t>
      </w:r>
      <w:r>
        <w:rPr>
          <w:rFonts w:hint="eastAsia" w:ascii="微软雅黑" w:hAnsi="微软雅黑" w:eastAsia="微软雅黑" w:cs="Arial"/>
          <w:color w:val="000000"/>
          <w:kern w:val="0"/>
          <w:sz w:val="22"/>
          <w:szCs w:val="22"/>
        </w:rPr>
        <w:t>72</w:t>
      </w:r>
      <w:r>
        <w:rPr>
          <w:rFonts w:ascii="微软雅黑" w:hAnsi="微软雅黑" w:eastAsia="微软雅黑" w:cs="Arial"/>
          <w:color w:val="000000"/>
          <w:kern w:val="0"/>
          <w:sz w:val="22"/>
          <w:szCs w:val="22"/>
        </w:rPr>
        <w:t>小时内赶到现场，至故障排除完全恢复正常生产。</w:t>
      </w:r>
    </w:p>
    <w:p w14:paraId="178355D6">
      <w:pPr>
        <w:widowControl/>
        <w:spacing w:line="400" w:lineRule="exact"/>
        <w:ind w:firstLine="420"/>
        <w:jc w:val="left"/>
        <w:rPr>
          <w:rFonts w:hint="eastAsia" w:ascii="微软雅黑" w:hAnsi="微软雅黑" w:eastAsia="微软雅黑" w:cs="Arial"/>
          <w:color w:val="000000"/>
          <w:kern w:val="0"/>
          <w:sz w:val="22"/>
          <w:szCs w:val="22"/>
        </w:rPr>
      </w:pPr>
    </w:p>
    <w:sectPr>
      <w:pgSz w:w="11906" w:h="16838"/>
      <w:pgMar w:top="820" w:right="1286" w:bottom="1098" w:left="13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902CCA"/>
    <w:multiLevelType w:val="multilevel"/>
    <w:tmpl w:val="D8902CCA"/>
    <w:lvl w:ilvl="0" w:tentative="0">
      <w:start w:val="1"/>
      <w:numFmt w:val="decimal"/>
      <w:suff w:val="nothing"/>
      <w:lvlText w:val="%1、"/>
      <w:lvlJc w:val="left"/>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
    <w:nsid w:val="10890635"/>
    <w:multiLevelType w:val="multilevel"/>
    <w:tmpl w:val="1089063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AF1547E"/>
    <w:multiLevelType w:val="multilevel"/>
    <w:tmpl w:val="1AF1547E"/>
    <w:lvl w:ilvl="0" w:tentative="0">
      <w:start w:val="1"/>
      <w:numFmt w:val="bullet"/>
      <w:lvlText w:val=""/>
      <w:lvlJc w:val="left"/>
      <w:pPr>
        <w:ind w:left="865" w:hanging="440"/>
      </w:pPr>
      <w:rPr>
        <w:rFonts w:hint="default" w:ascii="Wingdings" w:hAnsi="Wingdings"/>
      </w:rPr>
    </w:lvl>
    <w:lvl w:ilvl="1" w:tentative="0">
      <w:start w:val="1"/>
      <w:numFmt w:val="bullet"/>
      <w:lvlText w:val=""/>
      <w:lvlJc w:val="left"/>
      <w:pPr>
        <w:ind w:left="1305" w:hanging="440"/>
      </w:pPr>
      <w:rPr>
        <w:rFonts w:hint="default" w:ascii="Wingdings" w:hAnsi="Wingdings"/>
      </w:rPr>
    </w:lvl>
    <w:lvl w:ilvl="2" w:tentative="0">
      <w:start w:val="1"/>
      <w:numFmt w:val="bullet"/>
      <w:lvlText w:val=""/>
      <w:lvlJc w:val="left"/>
      <w:pPr>
        <w:ind w:left="1745" w:hanging="440"/>
      </w:pPr>
      <w:rPr>
        <w:rFonts w:hint="default" w:ascii="Wingdings" w:hAnsi="Wingdings"/>
      </w:rPr>
    </w:lvl>
    <w:lvl w:ilvl="3" w:tentative="0">
      <w:start w:val="1"/>
      <w:numFmt w:val="bullet"/>
      <w:lvlText w:val=""/>
      <w:lvlJc w:val="left"/>
      <w:pPr>
        <w:ind w:left="2185" w:hanging="440"/>
      </w:pPr>
      <w:rPr>
        <w:rFonts w:hint="default" w:ascii="Wingdings" w:hAnsi="Wingdings"/>
      </w:rPr>
    </w:lvl>
    <w:lvl w:ilvl="4" w:tentative="0">
      <w:start w:val="1"/>
      <w:numFmt w:val="bullet"/>
      <w:lvlText w:val=""/>
      <w:lvlJc w:val="left"/>
      <w:pPr>
        <w:ind w:left="2625" w:hanging="440"/>
      </w:pPr>
      <w:rPr>
        <w:rFonts w:hint="default" w:ascii="Wingdings" w:hAnsi="Wingdings"/>
      </w:rPr>
    </w:lvl>
    <w:lvl w:ilvl="5" w:tentative="0">
      <w:start w:val="1"/>
      <w:numFmt w:val="bullet"/>
      <w:lvlText w:val=""/>
      <w:lvlJc w:val="left"/>
      <w:pPr>
        <w:ind w:left="3065" w:hanging="440"/>
      </w:pPr>
      <w:rPr>
        <w:rFonts w:hint="default" w:ascii="Wingdings" w:hAnsi="Wingdings"/>
      </w:rPr>
    </w:lvl>
    <w:lvl w:ilvl="6" w:tentative="0">
      <w:start w:val="1"/>
      <w:numFmt w:val="bullet"/>
      <w:lvlText w:val=""/>
      <w:lvlJc w:val="left"/>
      <w:pPr>
        <w:ind w:left="3505" w:hanging="440"/>
      </w:pPr>
      <w:rPr>
        <w:rFonts w:hint="default" w:ascii="Wingdings" w:hAnsi="Wingdings"/>
      </w:rPr>
    </w:lvl>
    <w:lvl w:ilvl="7" w:tentative="0">
      <w:start w:val="1"/>
      <w:numFmt w:val="bullet"/>
      <w:lvlText w:val=""/>
      <w:lvlJc w:val="left"/>
      <w:pPr>
        <w:ind w:left="3945" w:hanging="440"/>
      </w:pPr>
      <w:rPr>
        <w:rFonts w:hint="default" w:ascii="Wingdings" w:hAnsi="Wingdings"/>
      </w:rPr>
    </w:lvl>
    <w:lvl w:ilvl="8" w:tentative="0">
      <w:start w:val="1"/>
      <w:numFmt w:val="bullet"/>
      <w:lvlText w:val=""/>
      <w:lvlJc w:val="left"/>
      <w:pPr>
        <w:ind w:left="4385" w:hanging="440"/>
      </w:pPr>
      <w:rPr>
        <w:rFonts w:hint="default" w:ascii="Wingdings" w:hAnsi="Wingdings"/>
      </w:rPr>
    </w:lvl>
  </w:abstractNum>
  <w:abstractNum w:abstractNumId="3">
    <w:nsid w:val="291134C4"/>
    <w:multiLevelType w:val="multilevel"/>
    <w:tmpl w:val="291134C4"/>
    <w:lvl w:ilvl="0" w:tentative="0">
      <w:start w:val="1"/>
      <w:numFmt w:val="bullet"/>
      <w:lvlText w:val=""/>
      <w:lvlJc w:val="left"/>
      <w:pPr>
        <w:ind w:left="865" w:hanging="440"/>
      </w:pPr>
      <w:rPr>
        <w:rFonts w:hint="default" w:ascii="Wingdings" w:hAnsi="Wingdings"/>
      </w:rPr>
    </w:lvl>
    <w:lvl w:ilvl="1" w:tentative="0">
      <w:start w:val="1"/>
      <w:numFmt w:val="bullet"/>
      <w:lvlText w:val=""/>
      <w:lvlJc w:val="left"/>
      <w:pPr>
        <w:ind w:left="1305" w:hanging="440"/>
      </w:pPr>
      <w:rPr>
        <w:rFonts w:hint="default" w:ascii="Wingdings" w:hAnsi="Wingdings"/>
      </w:rPr>
    </w:lvl>
    <w:lvl w:ilvl="2" w:tentative="0">
      <w:start w:val="1"/>
      <w:numFmt w:val="bullet"/>
      <w:lvlText w:val=""/>
      <w:lvlJc w:val="left"/>
      <w:pPr>
        <w:ind w:left="1745" w:hanging="440"/>
      </w:pPr>
      <w:rPr>
        <w:rFonts w:hint="default" w:ascii="Wingdings" w:hAnsi="Wingdings"/>
      </w:rPr>
    </w:lvl>
    <w:lvl w:ilvl="3" w:tentative="0">
      <w:start w:val="1"/>
      <w:numFmt w:val="bullet"/>
      <w:lvlText w:val=""/>
      <w:lvlJc w:val="left"/>
      <w:pPr>
        <w:ind w:left="2185" w:hanging="440"/>
      </w:pPr>
      <w:rPr>
        <w:rFonts w:hint="default" w:ascii="Wingdings" w:hAnsi="Wingdings"/>
      </w:rPr>
    </w:lvl>
    <w:lvl w:ilvl="4" w:tentative="0">
      <w:start w:val="1"/>
      <w:numFmt w:val="bullet"/>
      <w:lvlText w:val=""/>
      <w:lvlJc w:val="left"/>
      <w:pPr>
        <w:ind w:left="2625" w:hanging="440"/>
      </w:pPr>
      <w:rPr>
        <w:rFonts w:hint="default" w:ascii="Wingdings" w:hAnsi="Wingdings"/>
      </w:rPr>
    </w:lvl>
    <w:lvl w:ilvl="5" w:tentative="0">
      <w:start w:val="1"/>
      <w:numFmt w:val="bullet"/>
      <w:lvlText w:val=""/>
      <w:lvlJc w:val="left"/>
      <w:pPr>
        <w:ind w:left="3065" w:hanging="440"/>
      </w:pPr>
      <w:rPr>
        <w:rFonts w:hint="default" w:ascii="Wingdings" w:hAnsi="Wingdings"/>
      </w:rPr>
    </w:lvl>
    <w:lvl w:ilvl="6" w:tentative="0">
      <w:start w:val="1"/>
      <w:numFmt w:val="bullet"/>
      <w:lvlText w:val=""/>
      <w:lvlJc w:val="left"/>
      <w:pPr>
        <w:ind w:left="3505" w:hanging="440"/>
      </w:pPr>
      <w:rPr>
        <w:rFonts w:hint="default" w:ascii="Wingdings" w:hAnsi="Wingdings"/>
      </w:rPr>
    </w:lvl>
    <w:lvl w:ilvl="7" w:tentative="0">
      <w:start w:val="1"/>
      <w:numFmt w:val="bullet"/>
      <w:lvlText w:val=""/>
      <w:lvlJc w:val="left"/>
      <w:pPr>
        <w:ind w:left="3945" w:hanging="440"/>
      </w:pPr>
      <w:rPr>
        <w:rFonts w:hint="default" w:ascii="Wingdings" w:hAnsi="Wingdings"/>
      </w:rPr>
    </w:lvl>
    <w:lvl w:ilvl="8" w:tentative="0">
      <w:start w:val="1"/>
      <w:numFmt w:val="bullet"/>
      <w:lvlText w:val=""/>
      <w:lvlJc w:val="left"/>
      <w:pPr>
        <w:ind w:left="4385" w:hanging="440"/>
      </w:pPr>
      <w:rPr>
        <w:rFonts w:hint="default" w:ascii="Wingdings" w:hAnsi="Wingdings"/>
      </w:rPr>
    </w:lvl>
  </w:abstractNum>
  <w:abstractNum w:abstractNumId="4">
    <w:nsid w:val="355E0477"/>
    <w:multiLevelType w:val="multilevel"/>
    <w:tmpl w:val="355E0477"/>
    <w:lvl w:ilvl="0" w:tentative="0">
      <w:start w:val="1"/>
      <w:numFmt w:val="bullet"/>
      <w:lvlText w:val=""/>
      <w:lvlJc w:val="left"/>
      <w:pPr>
        <w:ind w:left="860" w:hanging="440"/>
      </w:pPr>
      <w:rPr>
        <w:rFonts w:hint="default" w:ascii="Wingdings" w:hAnsi="Wingdings"/>
      </w:rPr>
    </w:lvl>
    <w:lvl w:ilvl="1" w:tentative="0">
      <w:start w:val="1"/>
      <w:numFmt w:val="bullet"/>
      <w:lvlText w:val=""/>
      <w:lvlJc w:val="left"/>
      <w:pPr>
        <w:ind w:left="1300" w:hanging="440"/>
      </w:pPr>
      <w:rPr>
        <w:rFonts w:hint="default" w:ascii="Wingdings" w:hAnsi="Wingdings"/>
      </w:rPr>
    </w:lvl>
    <w:lvl w:ilvl="2" w:tentative="0">
      <w:start w:val="1"/>
      <w:numFmt w:val="bullet"/>
      <w:lvlText w:val=""/>
      <w:lvlJc w:val="left"/>
      <w:pPr>
        <w:ind w:left="1740" w:hanging="440"/>
      </w:pPr>
      <w:rPr>
        <w:rFonts w:hint="default" w:ascii="Wingdings" w:hAnsi="Wingdings"/>
      </w:rPr>
    </w:lvl>
    <w:lvl w:ilvl="3" w:tentative="0">
      <w:start w:val="1"/>
      <w:numFmt w:val="bullet"/>
      <w:lvlText w:val=""/>
      <w:lvlJc w:val="left"/>
      <w:pPr>
        <w:ind w:left="2180" w:hanging="440"/>
      </w:pPr>
      <w:rPr>
        <w:rFonts w:hint="default" w:ascii="Wingdings" w:hAnsi="Wingdings"/>
      </w:rPr>
    </w:lvl>
    <w:lvl w:ilvl="4" w:tentative="0">
      <w:start w:val="1"/>
      <w:numFmt w:val="bullet"/>
      <w:lvlText w:val=""/>
      <w:lvlJc w:val="left"/>
      <w:pPr>
        <w:ind w:left="2620" w:hanging="440"/>
      </w:pPr>
      <w:rPr>
        <w:rFonts w:hint="default" w:ascii="Wingdings" w:hAnsi="Wingdings"/>
      </w:rPr>
    </w:lvl>
    <w:lvl w:ilvl="5" w:tentative="0">
      <w:start w:val="1"/>
      <w:numFmt w:val="bullet"/>
      <w:lvlText w:val=""/>
      <w:lvlJc w:val="left"/>
      <w:pPr>
        <w:ind w:left="3060" w:hanging="440"/>
      </w:pPr>
      <w:rPr>
        <w:rFonts w:hint="default" w:ascii="Wingdings" w:hAnsi="Wingdings"/>
      </w:rPr>
    </w:lvl>
    <w:lvl w:ilvl="6" w:tentative="0">
      <w:start w:val="1"/>
      <w:numFmt w:val="bullet"/>
      <w:lvlText w:val=""/>
      <w:lvlJc w:val="left"/>
      <w:pPr>
        <w:ind w:left="3500" w:hanging="440"/>
      </w:pPr>
      <w:rPr>
        <w:rFonts w:hint="default" w:ascii="Wingdings" w:hAnsi="Wingdings"/>
      </w:rPr>
    </w:lvl>
    <w:lvl w:ilvl="7" w:tentative="0">
      <w:start w:val="1"/>
      <w:numFmt w:val="bullet"/>
      <w:lvlText w:val=""/>
      <w:lvlJc w:val="left"/>
      <w:pPr>
        <w:ind w:left="3940" w:hanging="440"/>
      </w:pPr>
      <w:rPr>
        <w:rFonts w:hint="default" w:ascii="Wingdings" w:hAnsi="Wingdings"/>
      </w:rPr>
    </w:lvl>
    <w:lvl w:ilvl="8" w:tentative="0">
      <w:start w:val="1"/>
      <w:numFmt w:val="bullet"/>
      <w:lvlText w:val=""/>
      <w:lvlJc w:val="left"/>
      <w:pPr>
        <w:ind w:left="4380" w:hanging="440"/>
      </w:pPr>
      <w:rPr>
        <w:rFonts w:hint="default" w:ascii="Wingdings" w:hAnsi="Wingdings"/>
      </w:rPr>
    </w:lvl>
  </w:abstractNum>
  <w:abstractNum w:abstractNumId="5">
    <w:nsid w:val="5A52C243"/>
    <w:multiLevelType w:val="singleLevel"/>
    <w:tmpl w:val="5A52C243"/>
    <w:lvl w:ilvl="0" w:tentative="0">
      <w:start w:val="6"/>
      <w:numFmt w:val="decimal"/>
      <w:suff w:val="nothing"/>
      <w:lvlText w:val="%1、"/>
      <w:lvlJc w:val="left"/>
    </w:lvl>
  </w:abstractNum>
  <w:abstractNum w:abstractNumId="6">
    <w:nsid w:val="68990959"/>
    <w:multiLevelType w:val="multilevel"/>
    <w:tmpl w:val="68990959"/>
    <w:lvl w:ilvl="0" w:tentative="0">
      <w:start w:val="1"/>
      <w:numFmt w:val="lowerLetter"/>
      <w:lvlText w:val="%1)"/>
      <w:lvlJc w:val="left"/>
      <w:pPr>
        <w:ind w:left="660" w:hanging="440"/>
      </w:pPr>
      <w:rPr>
        <w:rFonts w:hint="default"/>
      </w:rPr>
    </w:lvl>
    <w:lvl w:ilvl="1" w:tentative="0">
      <w:start w:val="1"/>
      <w:numFmt w:val="bullet"/>
      <w:lvlText w:val=""/>
      <w:lvlJc w:val="left"/>
      <w:pPr>
        <w:ind w:left="1100" w:hanging="440"/>
      </w:pPr>
      <w:rPr>
        <w:rFonts w:hint="default" w:ascii="Wingdings" w:hAnsi="Wingdings"/>
      </w:rPr>
    </w:lvl>
    <w:lvl w:ilvl="2" w:tentative="0">
      <w:start w:val="1"/>
      <w:numFmt w:val="bullet"/>
      <w:lvlText w:val=""/>
      <w:lvlJc w:val="left"/>
      <w:pPr>
        <w:ind w:left="1540" w:hanging="440"/>
      </w:pPr>
      <w:rPr>
        <w:rFonts w:hint="default" w:ascii="Wingdings" w:hAnsi="Wingdings"/>
      </w:rPr>
    </w:lvl>
    <w:lvl w:ilvl="3" w:tentative="0">
      <w:start w:val="1"/>
      <w:numFmt w:val="bullet"/>
      <w:lvlText w:val=""/>
      <w:lvlJc w:val="left"/>
      <w:pPr>
        <w:ind w:left="1980" w:hanging="440"/>
      </w:pPr>
      <w:rPr>
        <w:rFonts w:hint="default" w:ascii="Wingdings" w:hAnsi="Wingdings"/>
      </w:rPr>
    </w:lvl>
    <w:lvl w:ilvl="4" w:tentative="0">
      <w:start w:val="1"/>
      <w:numFmt w:val="bullet"/>
      <w:lvlText w:val=""/>
      <w:lvlJc w:val="left"/>
      <w:pPr>
        <w:ind w:left="2420" w:hanging="440"/>
      </w:pPr>
      <w:rPr>
        <w:rFonts w:hint="default" w:ascii="Wingdings" w:hAnsi="Wingdings"/>
      </w:rPr>
    </w:lvl>
    <w:lvl w:ilvl="5" w:tentative="0">
      <w:start w:val="1"/>
      <w:numFmt w:val="bullet"/>
      <w:lvlText w:val=""/>
      <w:lvlJc w:val="left"/>
      <w:pPr>
        <w:ind w:left="2860" w:hanging="440"/>
      </w:pPr>
      <w:rPr>
        <w:rFonts w:hint="default" w:ascii="Wingdings" w:hAnsi="Wingdings"/>
      </w:rPr>
    </w:lvl>
    <w:lvl w:ilvl="6" w:tentative="0">
      <w:start w:val="1"/>
      <w:numFmt w:val="bullet"/>
      <w:lvlText w:val=""/>
      <w:lvlJc w:val="left"/>
      <w:pPr>
        <w:ind w:left="3300" w:hanging="440"/>
      </w:pPr>
      <w:rPr>
        <w:rFonts w:hint="default" w:ascii="Wingdings" w:hAnsi="Wingdings"/>
      </w:rPr>
    </w:lvl>
    <w:lvl w:ilvl="7" w:tentative="0">
      <w:start w:val="1"/>
      <w:numFmt w:val="bullet"/>
      <w:lvlText w:val=""/>
      <w:lvlJc w:val="left"/>
      <w:pPr>
        <w:ind w:left="3740" w:hanging="440"/>
      </w:pPr>
      <w:rPr>
        <w:rFonts w:hint="default" w:ascii="Wingdings" w:hAnsi="Wingdings"/>
      </w:rPr>
    </w:lvl>
    <w:lvl w:ilvl="8" w:tentative="0">
      <w:start w:val="1"/>
      <w:numFmt w:val="bullet"/>
      <w:lvlText w:val=""/>
      <w:lvlJc w:val="left"/>
      <w:pPr>
        <w:ind w:left="4180" w:hanging="440"/>
      </w:pPr>
      <w:rPr>
        <w:rFonts w:hint="default" w:ascii="Wingdings" w:hAnsi="Wingdings"/>
      </w:rPr>
    </w:lvl>
  </w:abstractNum>
  <w:abstractNum w:abstractNumId="7">
    <w:nsid w:val="72270F40"/>
    <w:multiLevelType w:val="multilevel"/>
    <w:tmpl w:val="72270F40"/>
    <w:lvl w:ilvl="0" w:tentative="0">
      <w:start w:val="1"/>
      <w:numFmt w:val="bullet"/>
      <w:lvlText w:val=""/>
      <w:lvlJc w:val="left"/>
      <w:pPr>
        <w:ind w:left="870" w:hanging="440"/>
      </w:pPr>
      <w:rPr>
        <w:rFonts w:hint="default" w:ascii="Wingdings" w:hAnsi="Wingdings"/>
      </w:rPr>
    </w:lvl>
    <w:lvl w:ilvl="1" w:tentative="0">
      <w:start w:val="1"/>
      <w:numFmt w:val="bullet"/>
      <w:lvlText w:val=""/>
      <w:lvlJc w:val="left"/>
      <w:pPr>
        <w:ind w:left="1310" w:hanging="440"/>
      </w:pPr>
      <w:rPr>
        <w:rFonts w:hint="default" w:ascii="Wingdings" w:hAnsi="Wingdings"/>
      </w:rPr>
    </w:lvl>
    <w:lvl w:ilvl="2" w:tentative="0">
      <w:start w:val="1"/>
      <w:numFmt w:val="bullet"/>
      <w:lvlText w:val=""/>
      <w:lvlJc w:val="left"/>
      <w:pPr>
        <w:ind w:left="1750" w:hanging="440"/>
      </w:pPr>
      <w:rPr>
        <w:rFonts w:hint="default" w:ascii="Wingdings" w:hAnsi="Wingdings"/>
      </w:rPr>
    </w:lvl>
    <w:lvl w:ilvl="3" w:tentative="0">
      <w:start w:val="1"/>
      <w:numFmt w:val="bullet"/>
      <w:lvlText w:val=""/>
      <w:lvlJc w:val="left"/>
      <w:pPr>
        <w:ind w:left="2190" w:hanging="440"/>
      </w:pPr>
      <w:rPr>
        <w:rFonts w:hint="default" w:ascii="Wingdings" w:hAnsi="Wingdings"/>
      </w:rPr>
    </w:lvl>
    <w:lvl w:ilvl="4" w:tentative="0">
      <w:start w:val="1"/>
      <w:numFmt w:val="bullet"/>
      <w:lvlText w:val=""/>
      <w:lvlJc w:val="left"/>
      <w:pPr>
        <w:ind w:left="2630" w:hanging="440"/>
      </w:pPr>
      <w:rPr>
        <w:rFonts w:hint="default" w:ascii="Wingdings" w:hAnsi="Wingdings"/>
      </w:rPr>
    </w:lvl>
    <w:lvl w:ilvl="5" w:tentative="0">
      <w:start w:val="1"/>
      <w:numFmt w:val="bullet"/>
      <w:lvlText w:val=""/>
      <w:lvlJc w:val="left"/>
      <w:pPr>
        <w:ind w:left="3070" w:hanging="440"/>
      </w:pPr>
      <w:rPr>
        <w:rFonts w:hint="default" w:ascii="Wingdings" w:hAnsi="Wingdings"/>
      </w:rPr>
    </w:lvl>
    <w:lvl w:ilvl="6" w:tentative="0">
      <w:start w:val="1"/>
      <w:numFmt w:val="bullet"/>
      <w:lvlText w:val=""/>
      <w:lvlJc w:val="left"/>
      <w:pPr>
        <w:ind w:left="3510" w:hanging="440"/>
      </w:pPr>
      <w:rPr>
        <w:rFonts w:hint="default" w:ascii="Wingdings" w:hAnsi="Wingdings"/>
      </w:rPr>
    </w:lvl>
    <w:lvl w:ilvl="7" w:tentative="0">
      <w:start w:val="1"/>
      <w:numFmt w:val="bullet"/>
      <w:lvlText w:val=""/>
      <w:lvlJc w:val="left"/>
      <w:pPr>
        <w:ind w:left="3950" w:hanging="440"/>
      </w:pPr>
      <w:rPr>
        <w:rFonts w:hint="default" w:ascii="Wingdings" w:hAnsi="Wingdings"/>
      </w:rPr>
    </w:lvl>
    <w:lvl w:ilvl="8" w:tentative="0">
      <w:start w:val="1"/>
      <w:numFmt w:val="bullet"/>
      <w:lvlText w:val=""/>
      <w:lvlJc w:val="left"/>
      <w:pPr>
        <w:ind w:left="4390" w:hanging="440"/>
      </w:pPr>
      <w:rPr>
        <w:rFonts w:hint="default" w:ascii="Wingdings" w:hAnsi="Wingdings"/>
      </w:rPr>
    </w:lvl>
  </w:abstractNum>
  <w:abstractNum w:abstractNumId="8">
    <w:nsid w:val="78FC27E2"/>
    <w:multiLevelType w:val="multilevel"/>
    <w:tmpl w:val="78FC27E2"/>
    <w:lvl w:ilvl="0" w:tentative="0">
      <w:start w:val="1"/>
      <w:numFmt w:val="decimal"/>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num w:numId="1">
    <w:abstractNumId w:val="1"/>
  </w:num>
  <w:num w:numId="2">
    <w:abstractNumId w:val="6"/>
  </w:num>
  <w:num w:numId="3">
    <w:abstractNumId w:val="4"/>
  </w:num>
  <w:num w:numId="4">
    <w:abstractNumId w:val="7"/>
  </w:num>
  <w:num w:numId="5">
    <w:abstractNumId w:val="3"/>
  </w:num>
  <w:num w:numId="6">
    <w:abstractNumId w:val="5"/>
  </w:num>
  <w:num w:numId="7">
    <w:abstractNumId w:val="2"/>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6EC5"/>
    <w:rsid w:val="000106E1"/>
    <w:rsid w:val="0001581B"/>
    <w:rsid w:val="00016AAD"/>
    <w:rsid w:val="000208B3"/>
    <w:rsid w:val="00024009"/>
    <w:rsid w:val="0002424E"/>
    <w:rsid w:val="00024517"/>
    <w:rsid w:val="000246C1"/>
    <w:rsid w:val="00024C63"/>
    <w:rsid w:val="000266AA"/>
    <w:rsid w:val="0002788F"/>
    <w:rsid w:val="0003050E"/>
    <w:rsid w:val="00030919"/>
    <w:rsid w:val="000334CE"/>
    <w:rsid w:val="000346C7"/>
    <w:rsid w:val="000369A7"/>
    <w:rsid w:val="000400DB"/>
    <w:rsid w:val="000428C8"/>
    <w:rsid w:val="00043D0F"/>
    <w:rsid w:val="00046DFA"/>
    <w:rsid w:val="00047C83"/>
    <w:rsid w:val="00047CF2"/>
    <w:rsid w:val="00050DC8"/>
    <w:rsid w:val="000511EF"/>
    <w:rsid w:val="00052071"/>
    <w:rsid w:val="000523EB"/>
    <w:rsid w:val="0005384C"/>
    <w:rsid w:val="00056F8A"/>
    <w:rsid w:val="00057103"/>
    <w:rsid w:val="0005786C"/>
    <w:rsid w:val="0005798F"/>
    <w:rsid w:val="00064861"/>
    <w:rsid w:val="00064BDC"/>
    <w:rsid w:val="00066BB3"/>
    <w:rsid w:val="0007022B"/>
    <w:rsid w:val="0007156C"/>
    <w:rsid w:val="0007196A"/>
    <w:rsid w:val="000719D6"/>
    <w:rsid w:val="00072AAB"/>
    <w:rsid w:val="00076527"/>
    <w:rsid w:val="00081446"/>
    <w:rsid w:val="00081749"/>
    <w:rsid w:val="000827E2"/>
    <w:rsid w:val="00082D04"/>
    <w:rsid w:val="00083D91"/>
    <w:rsid w:val="000840DC"/>
    <w:rsid w:val="000841DC"/>
    <w:rsid w:val="00084349"/>
    <w:rsid w:val="0008445D"/>
    <w:rsid w:val="00086483"/>
    <w:rsid w:val="000869A2"/>
    <w:rsid w:val="00090065"/>
    <w:rsid w:val="0009024D"/>
    <w:rsid w:val="00092851"/>
    <w:rsid w:val="00094AF1"/>
    <w:rsid w:val="00095EBC"/>
    <w:rsid w:val="000A1AF3"/>
    <w:rsid w:val="000A1FBA"/>
    <w:rsid w:val="000A3B58"/>
    <w:rsid w:val="000A4D29"/>
    <w:rsid w:val="000A560A"/>
    <w:rsid w:val="000A57FA"/>
    <w:rsid w:val="000A65C7"/>
    <w:rsid w:val="000A74D3"/>
    <w:rsid w:val="000A7B90"/>
    <w:rsid w:val="000B0C34"/>
    <w:rsid w:val="000B33FA"/>
    <w:rsid w:val="000B394E"/>
    <w:rsid w:val="000B4152"/>
    <w:rsid w:val="000B6572"/>
    <w:rsid w:val="000B6B9D"/>
    <w:rsid w:val="000C1D85"/>
    <w:rsid w:val="000C2A9C"/>
    <w:rsid w:val="000C3AA7"/>
    <w:rsid w:val="000C3AF3"/>
    <w:rsid w:val="000C40BE"/>
    <w:rsid w:val="000C45A7"/>
    <w:rsid w:val="000C4782"/>
    <w:rsid w:val="000C4E4F"/>
    <w:rsid w:val="000C7BB4"/>
    <w:rsid w:val="000D137C"/>
    <w:rsid w:val="000D15EF"/>
    <w:rsid w:val="000D2155"/>
    <w:rsid w:val="000D5A1C"/>
    <w:rsid w:val="000D7797"/>
    <w:rsid w:val="000D7CB2"/>
    <w:rsid w:val="000D7F68"/>
    <w:rsid w:val="000D7FDD"/>
    <w:rsid w:val="000E79B0"/>
    <w:rsid w:val="000E7AB7"/>
    <w:rsid w:val="000E7BA7"/>
    <w:rsid w:val="000F0057"/>
    <w:rsid w:val="000F0E62"/>
    <w:rsid w:val="000F1BAD"/>
    <w:rsid w:val="000F3DBC"/>
    <w:rsid w:val="000F62D4"/>
    <w:rsid w:val="000F66F8"/>
    <w:rsid w:val="000F75CB"/>
    <w:rsid w:val="0010076F"/>
    <w:rsid w:val="001007B4"/>
    <w:rsid w:val="00102313"/>
    <w:rsid w:val="00102503"/>
    <w:rsid w:val="00103F26"/>
    <w:rsid w:val="00103F59"/>
    <w:rsid w:val="0010406E"/>
    <w:rsid w:val="0010423F"/>
    <w:rsid w:val="001043BE"/>
    <w:rsid w:val="00104D7A"/>
    <w:rsid w:val="00105352"/>
    <w:rsid w:val="001055A8"/>
    <w:rsid w:val="00105893"/>
    <w:rsid w:val="00106257"/>
    <w:rsid w:val="00111D44"/>
    <w:rsid w:val="00114E4D"/>
    <w:rsid w:val="00114EBE"/>
    <w:rsid w:val="00116514"/>
    <w:rsid w:val="0012174C"/>
    <w:rsid w:val="00123AC4"/>
    <w:rsid w:val="001262A4"/>
    <w:rsid w:val="00130701"/>
    <w:rsid w:val="00131EEF"/>
    <w:rsid w:val="00132586"/>
    <w:rsid w:val="00132C5D"/>
    <w:rsid w:val="00134F3C"/>
    <w:rsid w:val="001351CA"/>
    <w:rsid w:val="00135485"/>
    <w:rsid w:val="00136BD2"/>
    <w:rsid w:val="00136F72"/>
    <w:rsid w:val="00141231"/>
    <w:rsid w:val="00141718"/>
    <w:rsid w:val="00143A20"/>
    <w:rsid w:val="00146FED"/>
    <w:rsid w:val="001474BE"/>
    <w:rsid w:val="00150C5B"/>
    <w:rsid w:val="00151264"/>
    <w:rsid w:val="001517F4"/>
    <w:rsid w:val="00151E04"/>
    <w:rsid w:val="00152F11"/>
    <w:rsid w:val="00157BD9"/>
    <w:rsid w:val="00157F33"/>
    <w:rsid w:val="00160C74"/>
    <w:rsid w:val="0016125A"/>
    <w:rsid w:val="00162602"/>
    <w:rsid w:val="00164A7F"/>
    <w:rsid w:val="001655AD"/>
    <w:rsid w:val="00165915"/>
    <w:rsid w:val="00166339"/>
    <w:rsid w:val="001706F5"/>
    <w:rsid w:val="001718F2"/>
    <w:rsid w:val="00171F6C"/>
    <w:rsid w:val="00172A27"/>
    <w:rsid w:val="00176643"/>
    <w:rsid w:val="001772E9"/>
    <w:rsid w:val="001809C0"/>
    <w:rsid w:val="001823B3"/>
    <w:rsid w:val="00182FD2"/>
    <w:rsid w:val="001855B9"/>
    <w:rsid w:val="00185EA7"/>
    <w:rsid w:val="00190388"/>
    <w:rsid w:val="00193BB7"/>
    <w:rsid w:val="00193F69"/>
    <w:rsid w:val="00195162"/>
    <w:rsid w:val="0019759C"/>
    <w:rsid w:val="001978A5"/>
    <w:rsid w:val="001A3923"/>
    <w:rsid w:val="001A5A22"/>
    <w:rsid w:val="001A60C4"/>
    <w:rsid w:val="001A6B6B"/>
    <w:rsid w:val="001A6E35"/>
    <w:rsid w:val="001A6FDA"/>
    <w:rsid w:val="001B018E"/>
    <w:rsid w:val="001B3108"/>
    <w:rsid w:val="001B6C45"/>
    <w:rsid w:val="001B71CC"/>
    <w:rsid w:val="001B7872"/>
    <w:rsid w:val="001C2E1B"/>
    <w:rsid w:val="001C42A6"/>
    <w:rsid w:val="001C7B04"/>
    <w:rsid w:val="001D0512"/>
    <w:rsid w:val="001D0698"/>
    <w:rsid w:val="001D0EAF"/>
    <w:rsid w:val="001D32CC"/>
    <w:rsid w:val="001D3FCC"/>
    <w:rsid w:val="001D5255"/>
    <w:rsid w:val="001D563C"/>
    <w:rsid w:val="001D6205"/>
    <w:rsid w:val="001D7B4F"/>
    <w:rsid w:val="001E1F26"/>
    <w:rsid w:val="001E569A"/>
    <w:rsid w:val="001E5842"/>
    <w:rsid w:val="001E5B82"/>
    <w:rsid w:val="001E6960"/>
    <w:rsid w:val="001E71BE"/>
    <w:rsid w:val="001F2628"/>
    <w:rsid w:val="001F74A5"/>
    <w:rsid w:val="001F7CFB"/>
    <w:rsid w:val="0020014A"/>
    <w:rsid w:val="00200768"/>
    <w:rsid w:val="002007DE"/>
    <w:rsid w:val="00200A3B"/>
    <w:rsid w:val="0020347B"/>
    <w:rsid w:val="00203AAF"/>
    <w:rsid w:val="00203C17"/>
    <w:rsid w:val="00204772"/>
    <w:rsid w:val="0020556B"/>
    <w:rsid w:val="00205D35"/>
    <w:rsid w:val="0020763F"/>
    <w:rsid w:val="00210BA4"/>
    <w:rsid w:val="00212A69"/>
    <w:rsid w:val="00214D32"/>
    <w:rsid w:val="00215853"/>
    <w:rsid w:val="00215F55"/>
    <w:rsid w:val="002167B5"/>
    <w:rsid w:val="00220CDE"/>
    <w:rsid w:val="00220E47"/>
    <w:rsid w:val="00222924"/>
    <w:rsid w:val="002235EE"/>
    <w:rsid w:val="00223705"/>
    <w:rsid w:val="0022452E"/>
    <w:rsid w:val="00224606"/>
    <w:rsid w:val="002247A5"/>
    <w:rsid w:val="00230316"/>
    <w:rsid w:val="00232790"/>
    <w:rsid w:val="00232D1A"/>
    <w:rsid w:val="00232F5B"/>
    <w:rsid w:val="00233617"/>
    <w:rsid w:val="00233A47"/>
    <w:rsid w:val="002341EE"/>
    <w:rsid w:val="00234B9E"/>
    <w:rsid w:val="00234E44"/>
    <w:rsid w:val="0024165A"/>
    <w:rsid w:val="00242D76"/>
    <w:rsid w:val="0024529B"/>
    <w:rsid w:val="002452A0"/>
    <w:rsid w:val="00246DAC"/>
    <w:rsid w:val="0025005E"/>
    <w:rsid w:val="0025032D"/>
    <w:rsid w:val="00253015"/>
    <w:rsid w:val="002560C8"/>
    <w:rsid w:val="00256BEA"/>
    <w:rsid w:val="00257E07"/>
    <w:rsid w:val="002624BD"/>
    <w:rsid w:val="00265A46"/>
    <w:rsid w:val="00265D14"/>
    <w:rsid w:val="00270231"/>
    <w:rsid w:val="00271F87"/>
    <w:rsid w:val="00273DA7"/>
    <w:rsid w:val="002749E3"/>
    <w:rsid w:val="00276C56"/>
    <w:rsid w:val="002772C5"/>
    <w:rsid w:val="002778C8"/>
    <w:rsid w:val="00277CF0"/>
    <w:rsid w:val="00280230"/>
    <w:rsid w:val="00280B67"/>
    <w:rsid w:val="00287237"/>
    <w:rsid w:val="0029068A"/>
    <w:rsid w:val="00292814"/>
    <w:rsid w:val="00294BE2"/>
    <w:rsid w:val="002A0880"/>
    <w:rsid w:val="002A095A"/>
    <w:rsid w:val="002A2426"/>
    <w:rsid w:val="002A3521"/>
    <w:rsid w:val="002A592E"/>
    <w:rsid w:val="002A6355"/>
    <w:rsid w:val="002A68BA"/>
    <w:rsid w:val="002B0A6D"/>
    <w:rsid w:val="002B0D4D"/>
    <w:rsid w:val="002B1A20"/>
    <w:rsid w:val="002B3D33"/>
    <w:rsid w:val="002B3E94"/>
    <w:rsid w:val="002C1816"/>
    <w:rsid w:val="002C2007"/>
    <w:rsid w:val="002C418C"/>
    <w:rsid w:val="002C4927"/>
    <w:rsid w:val="002C79AD"/>
    <w:rsid w:val="002C7B83"/>
    <w:rsid w:val="002D006E"/>
    <w:rsid w:val="002D14EE"/>
    <w:rsid w:val="002D17C1"/>
    <w:rsid w:val="002D2ECF"/>
    <w:rsid w:val="002D6618"/>
    <w:rsid w:val="002D6B62"/>
    <w:rsid w:val="002E6A40"/>
    <w:rsid w:val="002E76A2"/>
    <w:rsid w:val="002F030D"/>
    <w:rsid w:val="002F12A2"/>
    <w:rsid w:val="002F2B39"/>
    <w:rsid w:val="002F31F3"/>
    <w:rsid w:val="002F435C"/>
    <w:rsid w:val="002F4B0D"/>
    <w:rsid w:val="002F5A2D"/>
    <w:rsid w:val="002F5D3D"/>
    <w:rsid w:val="002F6C14"/>
    <w:rsid w:val="00300965"/>
    <w:rsid w:val="003019E1"/>
    <w:rsid w:val="00306BFA"/>
    <w:rsid w:val="0031046E"/>
    <w:rsid w:val="0031119B"/>
    <w:rsid w:val="003128CA"/>
    <w:rsid w:val="003139B9"/>
    <w:rsid w:val="00313B02"/>
    <w:rsid w:val="00313D49"/>
    <w:rsid w:val="00314689"/>
    <w:rsid w:val="00314B46"/>
    <w:rsid w:val="00317965"/>
    <w:rsid w:val="00321DEA"/>
    <w:rsid w:val="00322E0D"/>
    <w:rsid w:val="00322E1B"/>
    <w:rsid w:val="00323140"/>
    <w:rsid w:val="00323428"/>
    <w:rsid w:val="00325719"/>
    <w:rsid w:val="00325CF1"/>
    <w:rsid w:val="003260DA"/>
    <w:rsid w:val="003264E8"/>
    <w:rsid w:val="003266B3"/>
    <w:rsid w:val="00330605"/>
    <w:rsid w:val="003332B1"/>
    <w:rsid w:val="00333633"/>
    <w:rsid w:val="00337550"/>
    <w:rsid w:val="003412C0"/>
    <w:rsid w:val="003430C9"/>
    <w:rsid w:val="0034318A"/>
    <w:rsid w:val="003438C1"/>
    <w:rsid w:val="003468CA"/>
    <w:rsid w:val="0035062E"/>
    <w:rsid w:val="003518E8"/>
    <w:rsid w:val="00352E15"/>
    <w:rsid w:val="00352EEB"/>
    <w:rsid w:val="00354A37"/>
    <w:rsid w:val="0035537D"/>
    <w:rsid w:val="00360BEF"/>
    <w:rsid w:val="0036167F"/>
    <w:rsid w:val="003616A5"/>
    <w:rsid w:val="00361E44"/>
    <w:rsid w:val="00370D7F"/>
    <w:rsid w:val="00370F84"/>
    <w:rsid w:val="00370FC4"/>
    <w:rsid w:val="00372892"/>
    <w:rsid w:val="003735F3"/>
    <w:rsid w:val="003748E0"/>
    <w:rsid w:val="00375978"/>
    <w:rsid w:val="00375B93"/>
    <w:rsid w:val="0037621A"/>
    <w:rsid w:val="003768AF"/>
    <w:rsid w:val="003775EB"/>
    <w:rsid w:val="00380C16"/>
    <w:rsid w:val="00380EA7"/>
    <w:rsid w:val="00381EA8"/>
    <w:rsid w:val="003822C1"/>
    <w:rsid w:val="00383CAF"/>
    <w:rsid w:val="00386401"/>
    <w:rsid w:val="00392785"/>
    <w:rsid w:val="003927CC"/>
    <w:rsid w:val="00393A89"/>
    <w:rsid w:val="00395825"/>
    <w:rsid w:val="0039608E"/>
    <w:rsid w:val="003964BB"/>
    <w:rsid w:val="003A65D0"/>
    <w:rsid w:val="003A6BBF"/>
    <w:rsid w:val="003B1BE7"/>
    <w:rsid w:val="003B2E84"/>
    <w:rsid w:val="003B33C5"/>
    <w:rsid w:val="003B39C6"/>
    <w:rsid w:val="003B3A7A"/>
    <w:rsid w:val="003B65E7"/>
    <w:rsid w:val="003C1396"/>
    <w:rsid w:val="003C41FA"/>
    <w:rsid w:val="003C6070"/>
    <w:rsid w:val="003C779E"/>
    <w:rsid w:val="003D044B"/>
    <w:rsid w:val="003D128B"/>
    <w:rsid w:val="003D139D"/>
    <w:rsid w:val="003D245B"/>
    <w:rsid w:val="003D29F6"/>
    <w:rsid w:val="003D2B8B"/>
    <w:rsid w:val="003D363D"/>
    <w:rsid w:val="003D372E"/>
    <w:rsid w:val="003D51B7"/>
    <w:rsid w:val="003D52FC"/>
    <w:rsid w:val="003D7F8F"/>
    <w:rsid w:val="003E1432"/>
    <w:rsid w:val="003E1E7A"/>
    <w:rsid w:val="003E23D7"/>
    <w:rsid w:val="003E33CF"/>
    <w:rsid w:val="003E662D"/>
    <w:rsid w:val="003F065C"/>
    <w:rsid w:val="003F4D31"/>
    <w:rsid w:val="003F4DB0"/>
    <w:rsid w:val="003F5145"/>
    <w:rsid w:val="003F68F5"/>
    <w:rsid w:val="00400239"/>
    <w:rsid w:val="00401940"/>
    <w:rsid w:val="00403A3A"/>
    <w:rsid w:val="0040593D"/>
    <w:rsid w:val="00406997"/>
    <w:rsid w:val="00406BDA"/>
    <w:rsid w:val="004073C2"/>
    <w:rsid w:val="00407F62"/>
    <w:rsid w:val="0041285C"/>
    <w:rsid w:val="00415A0C"/>
    <w:rsid w:val="004171EB"/>
    <w:rsid w:val="004200FB"/>
    <w:rsid w:val="004202B3"/>
    <w:rsid w:val="0042072F"/>
    <w:rsid w:val="00423E07"/>
    <w:rsid w:val="004259E0"/>
    <w:rsid w:val="00426ADD"/>
    <w:rsid w:val="00430AF5"/>
    <w:rsid w:val="0043156D"/>
    <w:rsid w:val="00433930"/>
    <w:rsid w:val="004349E4"/>
    <w:rsid w:val="00435709"/>
    <w:rsid w:val="00436C8E"/>
    <w:rsid w:val="004370A9"/>
    <w:rsid w:val="0044003E"/>
    <w:rsid w:val="00443BA6"/>
    <w:rsid w:val="00444447"/>
    <w:rsid w:val="00444830"/>
    <w:rsid w:val="004458C9"/>
    <w:rsid w:val="00446677"/>
    <w:rsid w:val="00446CE3"/>
    <w:rsid w:val="0045248B"/>
    <w:rsid w:val="0045258A"/>
    <w:rsid w:val="00457A1C"/>
    <w:rsid w:val="00457AEF"/>
    <w:rsid w:val="00460AFF"/>
    <w:rsid w:val="0046206C"/>
    <w:rsid w:val="00465EFB"/>
    <w:rsid w:val="00466372"/>
    <w:rsid w:val="004672D5"/>
    <w:rsid w:val="004710F6"/>
    <w:rsid w:val="00471F6D"/>
    <w:rsid w:val="004737B8"/>
    <w:rsid w:val="00473AE5"/>
    <w:rsid w:val="00477520"/>
    <w:rsid w:val="00477753"/>
    <w:rsid w:val="00483118"/>
    <w:rsid w:val="0048452A"/>
    <w:rsid w:val="0048488A"/>
    <w:rsid w:val="00487111"/>
    <w:rsid w:val="00490D7D"/>
    <w:rsid w:val="00493949"/>
    <w:rsid w:val="004955DA"/>
    <w:rsid w:val="00495827"/>
    <w:rsid w:val="004A04B4"/>
    <w:rsid w:val="004A09C3"/>
    <w:rsid w:val="004A0EEA"/>
    <w:rsid w:val="004A1F78"/>
    <w:rsid w:val="004A283B"/>
    <w:rsid w:val="004A324F"/>
    <w:rsid w:val="004A72BE"/>
    <w:rsid w:val="004B21E8"/>
    <w:rsid w:val="004B2639"/>
    <w:rsid w:val="004B315E"/>
    <w:rsid w:val="004B3FE9"/>
    <w:rsid w:val="004B52F7"/>
    <w:rsid w:val="004B6494"/>
    <w:rsid w:val="004B6755"/>
    <w:rsid w:val="004C038A"/>
    <w:rsid w:val="004C196C"/>
    <w:rsid w:val="004C225F"/>
    <w:rsid w:val="004C2C0E"/>
    <w:rsid w:val="004C2D7E"/>
    <w:rsid w:val="004C3BEC"/>
    <w:rsid w:val="004C52A5"/>
    <w:rsid w:val="004C5D30"/>
    <w:rsid w:val="004C7B89"/>
    <w:rsid w:val="004D0231"/>
    <w:rsid w:val="004D1454"/>
    <w:rsid w:val="004D1C31"/>
    <w:rsid w:val="004D2397"/>
    <w:rsid w:val="004D2447"/>
    <w:rsid w:val="004D2527"/>
    <w:rsid w:val="004D3861"/>
    <w:rsid w:val="004D4F0C"/>
    <w:rsid w:val="004D5FD4"/>
    <w:rsid w:val="004E12BB"/>
    <w:rsid w:val="004E18B2"/>
    <w:rsid w:val="004E2F09"/>
    <w:rsid w:val="004E3017"/>
    <w:rsid w:val="004E4877"/>
    <w:rsid w:val="004E5004"/>
    <w:rsid w:val="004F0072"/>
    <w:rsid w:val="004F04F1"/>
    <w:rsid w:val="004F1AC3"/>
    <w:rsid w:val="004F523F"/>
    <w:rsid w:val="004F5EB5"/>
    <w:rsid w:val="004F6790"/>
    <w:rsid w:val="00500F87"/>
    <w:rsid w:val="005023F0"/>
    <w:rsid w:val="005033D0"/>
    <w:rsid w:val="00503926"/>
    <w:rsid w:val="00505BBC"/>
    <w:rsid w:val="00507E65"/>
    <w:rsid w:val="00511036"/>
    <w:rsid w:val="00511DFB"/>
    <w:rsid w:val="00513F0D"/>
    <w:rsid w:val="00514148"/>
    <w:rsid w:val="00514BD2"/>
    <w:rsid w:val="005158F6"/>
    <w:rsid w:val="0051720D"/>
    <w:rsid w:val="00517714"/>
    <w:rsid w:val="005202D1"/>
    <w:rsid w:val="00522013"/>
    <w:rsid w:val="00524FD9"/>
    <w:rsid w:val="0052781D"/>
    <w:rsid w:val="00530226"/>
    <w:rsid w:val="0053079B"/>
    <w:rsid w:val="00530E19"/>
    <w:rsid w:val="00532182"/>
    <w:rsid w:val="00532262"/>
    <w:rsid w:val="005323C5"/>
    <w:rsid w:val="005379E3"/>
    <w:rsid w:val="00541265"/>
    <w:rsid w:val="005425F2"/>
    <w:rsid w:val="00542F1E"/>
    <w:rsid w:val="00543974"/>
    <w:rsid w:val="00544DAD"/>
    <w:rsid w:val="00547225"/>
    <w:rsid w:val="005472F2"/>
    <w:rsid w:val="00547AD8"/>
    <w:rsid w:val="00551AC5"/>
    <w:rsid w:val="005546DF"/>
    <w:rsid w:val="00554A34"/>
    <w:rsid w:val="0055651B"/>
    <w:rsid w:val="0055755F"/>
    <w:rsid w:val="00560699"/>
    <w:rsid w:val="00561D0C"/>
    <w:rsid w:val="0056240B"/>
    <w:rsid w:val="005640CC"/>
    <w:rsid w:val="005645BF"/>
    <w:rsid w:val="005663AE"/>
    <w:rsid w:val="005712D2"/>
    <w:rsid w:val="005713D9"/>
    <w:rsid w:val="00571A46"/>
    <w:rsid w:val="005730EB"/>
    <w:rsid w:val="00573160"/>
    <w:rsid w:val="005733D6"/>
    <w:rsid w:val="00574A4D"/>
    <w:rsid w:val="00575BD0"/>
    <w:rsid w:val="005760A8"/>
    <w:rsid w:val="005807C9"/>
    <w:rsid w:val="005816B6"/>
    <w:rsid w:val="005819E4"/>
    <w:rsid w:val="00581DCD"/>
    <w:rsid w:val="00581DD4"/>
    <w:rsid w:val="0058218D"/>
    <w:rsid w:val="00584526"/>
    <w:rsid w:val="00585E1A"/>
    <w:rsid w:val="005930FF"/>
    <w:rsid w:val="00593C4D"/>
    <w:rsid w:val="005971EE"/>
    <w:rsid w:val="00597C96"/>
    <w:rsid w:val="005A47BA"/>
    <w:rsid w:val="005A4D5C"/>
    <w:rsid w:val="005A5509"/>
    <w:rsid w:val="005A59DE"/>
    <w:rsid w:val="005A5F68"/>
    <w:rsid w:val="005A687A"/>
    <w:rsid w:val="005A68C6"/>
    <w:rsid w:val="005A75E5"/>
    <w:rsid w:val="005B2C49"/>
    <w:rsid w:val="005B3CC5"/>
    <w:rsid w:val="005B6DBA"/>
    <w:rsid w:val="005B7CC7"/>
    <w:rsid w:val="005C1469"/>
    <w:rsid w:val="005C4608"/>
    <w:rsid w:val="005C4E5D"/>
    <w:rsid w:val="005C5012"/>
    <w:rsid w:val="005C53B3"/>
    <w:rsid w:val="005C7B0A"/>
    <w:rsid w:val="005D06E0"/>
    <w:rsid w:val="005D0EFA"/>
    <w:rsid w:val="005D214F"/>
    <w:rsid w:val="005D3513"/>
    <w:rsid w:val="005D45D0"/>
    <w:rsid w:val="005D6DB0"/>
    <w:rsid w:val="005E0B49"/>
    <w:rsid w:val="005E13BC"/>
    <w:rsid w:val="005E17B9"/>
    <w:rsid w:val="005E197A"/>
    <w:rsid w:val="005E7FA0"/>
    <w:rsid w:val="005F09DB"/>
    <w:rsid w:val="005F136B"/>
    <w:rsid w:val="005F43AE"/>
    <w:rsid w:val="005F4A31"/>
    <w:rsid w:val="005F6133"/>
    <w:rsid w:val="005F6831"/>
    <w:rsid w:val="005F6AE5"/>
    <w:rsid w:val="005F6B5C"/>
    <w:rsid w:val="005F708A"/>
    <w:rsid w:val="005F70E9"/>
    <w:rsid w:val="005F7954"/>
    <w:rsid w:val="0060371A"/>
    <w:rsid w:val="0060390D"/>
    <w:rsid w:val="00604FFB"/>
    <w:rsid w:val="00605932"/>
    <w:rsid w:val="00605CA0"/>
    <w:rsid w:val="00610473"/>
    <w:rsid w:val="00613CFB"/>
    <w:rsid w:val="0062123E"/>
    <w:rsid w:val="00621368"/>
    <w:rsid w:val="0062265D"/>
    <w:rsid w:val="00622DBC"/>
    <w:rsid w:val="00623049"/>
    <w:rsid w:val="00623D80"/>
    <w:rsid w:val="006260A7"/>
    <w:rsid w:val="006265FB"/>
    <w:rsid w:val="00626BEE"/>
    <w:rsid w:val="00627638"/>
    <w:rsid w:val="006314A8"/>
    <w:rsid w:val="00632714"/>
    <w:rsid w:val="00634907"/>
    <w:rsid w:val="00640461"/>
    <w:rsid w:val="00643EC8"/>
    <w:rsid w:val="006454D3"/>
    <w:rsid w:val="00650887"/>
    <w:rsid w:val="00650957"/>
    <w:rsid w:val="0065143A"/>
    <w:rsid w:val="00655033"/>
    <w:rsid w:val="0065678B"/>
    <w:rsid w:val="00660CCF"/>
    <w:rsid w:val="00663D90"/>
    <w:rsid w:val="00664AE2"/>
    <w:rsid w:val="00665DDC"/>
    <w:rsid w:val="006667AB"/>
    <w:rsid w:val="00667FAD"/>
    <w:rsid w:val="006702EA"/>
    <w:rsid w:val="00670AC1"/>
    <w:rsid w:val="00670FFC"/>
    <w:rsid w:val="006722E0"/>
    <w:rsid w:val="00673571"/>
    <w:rsid w:val="00673CB9"/>
    <w:rsid w:val="00674BB6"/>
    <w:rsid w:val="00675316"/>
    <w:rsid w:val="006758BB"/>
    <w:rsid w:val="00676112"/>
    <w:rsid w:val="006766DF"/>
    <w:rsid w:val="00676C44"/>
    <w:rsid w:val="00677B5D"/>
    <w:rsid w:val="006802DF"/>
    <w:rsid w:val="0068299D"/>
    <w:rsid w:val="00686AFA"/>
    <w:rsid w:val="00691411"/>
    <w:rsid w:val="00692AF2"/>
    <w:rsid w:val="00693B17"/>
    <w:rsid w:val="006945D7"/>
    <w:rsid w:val="00694846"/>
    <w:rsid w:val="00696A5F"/>
    <w:rsid w:val="00696FF8"/>
    <w:rsid w:val="0069769F"/>
    <w:rsid w:val="006A0453"/>
    <w:rsid w:val="006A12F6"/>
    <w:rsid w:val="006A48DC"/>
    <w:rsid w:val="006A5613"/>
    <w:rsid w:val="006A592B"/>
    <w:rsid w:val="006A725A"/>
    <w:rsid w:val="006B0EA3"/>
    <w:rsid w:val="006B5CD6"/>
    <w:rsid w:val="006C0691"/>
    <w:rsid w:val="006C11C9"/>
    <w:rsid w:val="006C1D78"/>
    <w:rsid w:val="006C25D4"/>
    <w:rsid w:val="006D3051"/>
    <w:rsid w:val="006D3C59"/>
    <w:rsid w:val="006E08FD"/>
    <w:rsid w:val="006E3ED7"/>
    <w:rsid w:val="006E634B"/>
    <w:rsid w:val="006E710B"/>
    <w:rsid w:val="006E7D35"/>
    <w:rsid w:val="006F2F1E"/>
    <w:rsid w:val="006F4BD1"/>
    <w:rsid w:val="006F4EDD"/>
    <w:rsid w:val="00701400"/>
    <w:rsid w:val="00702951"/>
    <w:rsid w:val="0070508D"/>
    <w:rsid w:val="0070728D"/>
    <w:rsid w:val="0071004A"/>
    <w:rsid w:val="00710340"/>
    <w:rsid w:val="007106B4"/>
    <w:rsid w:val="0071144B"/>
    <w:rsid w:val="00712BAC"/>
    <w:rsid w:val="007172ED"/>
    <w:rsid w:val="00720508"/>
    <w:rsid w:val="00721F61"/>
    <w:rsid w:val="007225C6"/>
    <w:rsid w:val="00723503"/>
    <w:rsid w:val="00725CD9"/>
    <w:rsid w:val="00726AAF"/>
    <w:rsid w:val="0072709E"/>
    <w:rsid w:val="00727D2E"/>
    <w:rsid w:val="00727EA2"/>
    <w:rsid w:val="00732029"/>
    <w:rsid w:val="0073482D"/>
    <w:rsid w:val="007365D6"/>
    <w:rsid w:val="00737DFE"/>
    <w:rsid w:val="00743464"/>
    <w:rsid w:val="007448AE"/>
    <w:rsid w:val="00745356"/>
    <w:rsid w:val="007470AD"/>
    <w:rsid w:val="00750670"/>
    <w:rsid w:val="00753960"/>
    <w:rsid w:val="0075397E"/>
    <w:rsid w:val="00753BE7"/>
    <w:rsid w:val="007545E6"/>
    <w:rsid w:val="0075525F"/>
    <w:rsid w:val="0075674B"/>
    <w:rsid w:val="00756F7F"/>
    <w:rsid w:val="007576F1"/>
    <w:rsid w:val="0076025C"/>
    <w:rsid w:val="00760C41"/>
    <w:rsid w:val="007632C6"/>
    <w:rsid w:val="007655D3"/>
    <w:rsid w:val="00770B76"/>
    <w:rsid w:val="00771FDD"/>
    <w:rsid w:val="00772490"/>
    <w:rsid w:val="00772B64"/>
    <w:rsid w:val="00773E6E"/>
    <w:rsid w:val="00773FD5"/>
    <w:rsid w:val="00774ADA"/>
    <w:rsid w:val="007800A2"/>
    <w:rsid w:val="00782158"/>
    <w:rsid w:val="007823B9"/>
    <w:rsid w:val="00782574"/>
    <w:rsid w:val="00783CF6"/>
    <w:rsid w:val="00786E21"/>
    <w:rsid w:val="007905F9"/>
    <w:rsid w:val="00790E4B"/>
    <w:rsid w:val="00790EE7"/>
    <w:rsid w:val="00794292"/>
    <w:rsid w:val="007949C9"/>
    <w:rsid w:val="0079571F"/>
    <w:rsid w:val="007A224A"/>
    <w:rsid w:val="007A2C9F"/>
    <w:rsid w:val="007A3124"/>
    <w:rsid w:val="007A37C2"/>
    <w:rsid w:val="007A38CC"/>
    <w:rsid w:val="007A51A6"/>
    <w:rsid w:val="007A5A92"/>
    <w:rsid w:val="007A68B7"/>
    <w:rsid w:val="007A6D63"/>
    <w:rsid w:val="007B089D"/>
    <w:rsid w:val="007B12C2"/>
    <w:rsid w:val="007B16E7"/>
    <w:rsid w:val="007B3DC6"/>
    <w:rsid w:val="007B58DF"/>
    <w:rsid w:val="007D0563"/>
    <w:rsid w:val="007D572C"/>
    <w:rsid w:val="007D5A38"/>
    <w:rsid w:val="007D68B2"/>
    <w:rsid w:val="007D7197"/>
    <w:rsid w:val="007D79BC"/>
    <w:rsid w:val="007D7E01"/>
    <w:rsid w:val="007E2475"/>
    <w:rsid w:val="007E2AA9"/>
    <w:rsid w:val="007E3004"/>
    <w:rsid w:val="007E3424"/>
    <w:rsid w:val="007E62C6"/>
    <w:rsid w:val="007E769D"/>
    <w:rsid w:val="007F5867"/>
    <w:rsid w:val="007F5AB0"/>
    <w:rsid w:val="007F70E1"/>
    <w:rsid w:val="008014FA"/>
    <w:rsid w:val="00806FC1"/>
    <w:rsid w:val="00807EAB"/>
    <w:rsid w:val="0081287B"/>
    <w:rsid w:val="00812F74"/>
    <w:rsid w:val="00813C68"/>
    <w:rsid w:val="0081429C"/>
    <w:rsid w:val="008203D2"/>
    <w:rsid w:val="00820F49"/>
    <w:rsid w:val="0082136C"/>
    <w:rsid w:val="00821A9B"/>
    <w:rsid w:val="0082237A"/>
    <w:rsid w:val="00824799"/>
    <w:rsid w:val="00830526"/>
    <w:rsid w:val="00830E75"/>
    <w:rsid w:val="00830FB3"/>
    <w:rsid w:val="00832876"/>
    <w:rsid w:val="0083325F"/>
    <w:rsid w:val="00835873"/>
    <w:rsid w:val="0083600E"/>
    <w:rsid w:val="00837455"/>
    <w:rsid w:val="00840583"/>
    <w:rsid w:val="00840BBB"/>
    <w:rsid w:val="00840E7A"/>
    <w:rsid w:val="00842F43"/>
    <w:rsid w:val="00845CCD"/>
    <w:rsid w:val="0084662F"/>
    <w:rsid w:val="008531E9"/>
    <w:rsid w:val="00854224"/>
    <w:rsid w:val="008566FD"/>
    <w:rsid w:val="0085695D"/>
    <w:rsid w:val="00857B9B"/>
    <w:rsid w:val="00860E51"/>
    <w:rsid w:val="00863F2F"/>
    <w:rsid w:val="0086410B"/>
    <w:rsid w:val="008675CB"/>
    <w:rsid w:val="008740A5"/>
    <w:rsid w:val="008740E9"/>
    <w:rsid w:val="008765CC"/>
    <w:rsid w:val="008772B0"/>
    <w:rsid w:val="0088301E"/>
    <w:rsid w:val="00883748"/>
    <w:rsid w:val="008845D9"/>
    <w:rsid w:val="00885BE1"/>
    <w:rsid w:val="00886AC4"/>
    <w:rsid w:val="0089212A"/>
    <w:rsid w:val="00892142"/>
    <w:rsid w:val="00894FA4"/>
    <w:rsid w:val="00895EE8"/>
    <w:rsid w:val="008971C8"/>
    <w:rsid w:val="00897D60"/>
    <w:rsid w:val="008A1E55"/>
    <w:rsid w:val="008A2592"/>
    <w:rsid w:val="008A2C83"/>
    <w:rsid w:val="008A2F07"/>
    <w:rsid w:val="008A618A"/>
    <w:rsid w:val="008A6D79"/>
    <w:rsid w:val="008B65DD"/>
    <w:rsid w:val="008B675A"/>
    <w:rsid w:val="008B70D0"/>
    <w:rsid w:val="008C09C1"/>
    <w:rsid w:val="008C1503"/>
    <w:rsid w:val="008C2761"/>
    <w:rsid w:val="008C64C8"/>
    <w:rsid w:val="008C7A54"/>
    <w:rsid w:val="008C7E67"/>
    <w:rsid w:val="008D12FD"/>
    <w:rsid w:val="008D2665"/>
    <w:rsid w:val="008D2A85"/>
    <w:rsid w:val="008D454C"/>
    <w:rsid w:val="008D4D85"/>
    <w:rsid w:val="008E0464"/>
    <w:rsid w:val="008E05CD"/>
    <w:rsid w:val="008E1563"/>
    <w:rsid w:val="008E177D"/>
    <w:rsid w:val="008E1ADD"/>
    <w:rsid w:val="008E2C4B"/>
    <w:rsid w:val="008E3031"/>
    <w:rsid w:val="008E3494"/>
    <w:rsid w:val="008E60B4"/>
    <w:rsid w:val="008E7099"/>
    <w:rsid w:val="008F3D57"/>
    <w:rsid w:val="008F66DA"/>
    <w:rsid w:val="008F6EE2"/>
    <w:rsid w:val="008F7597"/>
    <w:rsid w:val="00905091"/>
    <w:rsid w:val="009055A8"/>
    <w:rsid w:val="0090764D"/>
    <w:rsid w:val="00910ED5"/>
    <w:rsid w:val="009115A8"/>
    <w:rsid w:val="0091520C"/>
    <w:rsid w:val="00915C14"/>
    <w:rsid w:val="00916B9C"/>
    <w:rsid w:val="00916DF2"/>
    <w:rsid w:val="00920367"/>
    <w:rsid w:val="0092216D"/>
    <w:rsid w:val="00923C98"/>
    <w:rsid w:val="00923E02"/>
    <w:rsid w:val="009261B3"/>
    <w:rsid w:val="00927B76"/>
    <w:rsid w:val="00927D3A"/>
    <w:rsid w:val="0093204A"/>
    <w:rsid w:val="00940EE0"/>
    <w:rsid w:val="00943ED8"/>
    <w:rsid w:val="009444F7"/>
    <w:rsid w:val="00944522"/>
    <w:rsid w:val="0094585A"/>
    <w:rsid w:val="009458AF"/>
    <w:rsid w:val="00945B90"/>
    <w:rsid w:val="0094638E"/>
    <w:rsid w:val="009464CD"/>
    <w:rsid w:val="00946DD4"/>
    <w:rsid w:val="00950980"/>
    <w:rsid w:val="00950AB1"/>
    <w:rsid w:val="00950FF4"/>
    <w:rsid w:val="00950FF8"/>
    <w:rsid w:val="00952421"/>
    <w:rsid w:val="00952D3F"/>
    <w:rsid w:val="00952E35"/>
    <w:rsid w:val="009546D7"/>
    <w:rsid w:val="009551C3"/>
    <w:rsid w:val="00955E9E"/>
    <w:rsid w:val="0095628C"/>
    <w:rsid w:val="009564EC"/>
    <w:rsid w:val="00957FDE"/>
    <w:rsid w:val="00960521"/>
    <w:rsid w:val="0096089F"/>
    <w:rsid w:val="00961867"/>
    <w:rsid w:val="00963B59"/>
    <w:rsid w:val="0096463B"/>
    <w:rsid w:val="009702BD"/>
    <w:rsid w:val="00970A80"/>
    <w:rsid w:val="009713BD"/>
    <w:rsid w:val="00971D8C"/>
    <w:rsid w:val="009722CA"/>
    <w:rsid w:val="009733D4"/>
    <w:rsid w:val="00974055"/>
    <w:rsid w:val="0097685E"/>
    <w:rsid w:val="009768E2"/>
    <w:rsid w:val="00980923"/>
    <w:rsid w:val="00980E8E"/>
    <w:rsid w:val="00982D13"/>
    <w:rsid w:val="00983AA1"/>
    <w:rsid w:val="00983E3E"/>
    <w:rsid w:val="00984B8A"/>
    <w:rsid w:val="009861AD"/>
    <w:rsid w:val="009866E1"/>
    <w:rsid w:val="0098778F"/>
    <w:rsid w:val="00987B02"/>
    <w:rsid w:val="00992DF8"/>
    <w:rsid w:val="00993440"/>
    <w:rsid w:val="00993ACF"/>
    <w:rsid w:val="00995F54"/>
    <w:rsid w:val="00996D10"/>
    <w:rsid w:val="009A0C51"/>
    <w:rsid w:val="009A5689"/>
    <w:rsid w:val="009A5EC4"/>
    <w:rsid w:val="009A7774"/>
    <w:rsid w:val="009B223E"/>
    <w:rsid w:val="009B51F0"/>
    <w:rsid w:val="009B66AA"/>
    <w:rsid w:val="009B67FC"/>
    <w:rsid w:val="009C1C9E"/>
    <w:rsid w:val="009C2464"/>
    <w:rsid w:val="009C260E"/>
    <w:rsid w:val="009C3318"/>
    <w:rsid w:val="009C54FF"/>
    <w:rsid w:val="009C5C9F"/>
    <w:rsid w:val="009C6A76"/>
    <w:rsid w:val="009D10EE"/>
    <w:rsid w:val="009D27C7"/>
    <w:rsid w:val="009D4762"/>
    <w:rsid w:val="009D4CE8"/>
    <w:rsid w:val="009E3A77"/>
    <w:rsid w:val="009E4FD7"/>
    <w:rsid w:val="009E5CE5"/>
    <w:rsid w:val="009E7617"/>
    <w:rsid w:val="009F1341"/>
    <w:rsid w:val="009F3BBA"/>
    <w:rsid w:val="009F3D08"/>
    <w:rsid w:val="009F6B4B"/>
    <w:rsid w:val="009F6D8A"/>
    <w:rsid w:val="00A01BAC"/>
    <w:rsid w:val="00A01CBA"/>
    <w:rsid w:val="00A028FA"/>
    <w:rsid w:val="00A02972"/>
    <w:rsid w:val="00A03A8A"/>
    <w:rsid w:val="00A06CBC"/>
    <w:rsid w:val="00A074FD"/>
    <w:rsid w:val="00A07DC5"/>
    <w:rsid w:val="00A101FC"/>
    <w:rsid w:val="00A10A0E"/>
    <w:rsid w:val="00A10BB7"/>
    <w:rsid w:val="00A13622"/>
    <w:rsid w:val="00A1603C"/>
    <w:rsid w:val="00A17D87"/>
    <w:rsid w:val="00A20C7B"/>
    <w:rsid w:val="00A22349"/>
    <w:rsid w:val="00A22DF7"/>
    <w:rsid w:val="00A25D69"/>
    <w:rsid w:val="00A32CD0"/>
    <w:rsid w:val="00A33FDC"/>
    <w:rsid w:val="00A36FB5"/>
    <w:rsid w:val="00A373D3"/>
    <w:rsid w:val="00A37DEE"/>
    <w:rsid w:val="00A41EF0"/>
    <w:rsid w:val="00A42105"/>
    <w:rsid w:val="00A434DA"/>
    <w:rsid w:val="00A457A6"/>
    <w:rsid w:val="00A50A65"/>
    <w:rsid w:val="00A50E95"/>
    <w:rsid w:val="00A51AED"/>
    <w:rsid w:val="00A54483"/>
    <w:rsid w:val="00A548E3"/>
    <w:rsid w:val="00A56D07"/>
    <w:rsid w:val="00A576CF"/>
    <w:rsid w:val="00A604CA"/>
    <w:rsid w:val="00A62E84"/>
    <w:rsid w:val="00A63C01"/>
    <w:rsid w:val="00A67C50"/>
    <w:rsid w:val="00A7258E"/>
    <w:rsid w:val="00A726CF"/>
    <w:rsid w:val="00A72EE4"/>
    <w:rsid w:val="00A734BB"/>
    <w:rsid w:val="00A757B7"/>
    <w:rsid w:val="00A76667"/>
    <w:rsid w:val="00A80DE6"/>
    <w:rsid w:val="00A833EF"/>
    <w:rsid w:val="00A8359E"/>
    <w:rsid w:val="00A84168"/>
    <w:rsid w:val="00A85429"/>
    <w:rsid w:val="00A858CA"/>
    <w:rsid w:val="00A8620B"/>
    <w:rsid w:val="00A862FE"/>
    <w:rsid w:val="00A90B00"/>
    <w:rsid w:val="00A915E8"/>
    <w:rsid w:val="00A92362"/>
    <w:rsid w:val="00A93B54"/>
    <w:rsid w:val="00A9493E"/>
    <w:rsid w:val="00A94D63"/>
    <w:rsid w:val="00A953C5"/>
    <w:rsid w:val="00A95751"/>
    <w:rsid w:val="00A965A8"/>
    <w:rsid w:val="00A9736A"/>
    <w:rsid w:val="00AA1F3E"/>
    <w:rsid w:val="00AA5208"/>
    <w:rsid w:val="00AA7E36"/>
    <w:rsid w:val="00AB07B6"/>
    <w:rsid w:val="00AB1284"/>
    <w:rsid w:val="00AB1767"/>
    <w:rsid w:val="00AB46EF"/>
    <w:rsid w:val="00AB4949"/>
    <w:rsid w:val="00AB5AF2"/>
    <w:rsid w:val="00AC1D43"/>
    <w:rsid w:val="00AC1E47"/>
    <w:rsid w:val="00AC20A8"/>
    <w:rsid w:val="00AC2B6C"/>
    <w:rsid w:val="00AC5BC1"/>
    <w:rsid w:val="00AD1ADC"/>
    <w:rsid w:val="00AD2411"/>
    <w:rsid w:val="00AD44DC"/>
    <w:rsid w:val="00AD450D"/>
    <w:rsid w:val="00AD5F10"/>
    <w:rsid w:val="00AD6CDF"/>
    <w:rsid w:val="00AD740E"/>
    <w:rsid w:val="00AE0A23"/>
    <w:rsid w:val="00AE25EA"/>
    <w:rsid w:val="00AE2920"/>
    <w:rsid w:val="00AE4028"/>
    <w:rsid w:val="00AE43EE"/>
    <w:rsid w:val="00AE5821"/>
    <w:rsid w:val="00AF2D12"/>
    <w:rsid w:val="00AF3879"/>
    <w:rsid w:val="00AF54E9"/>
    <w:rsid w:val="00AF5DB3"/>
    <w:rsid w:val="00B007B7"/>
    <w:rsid w:val="00B05BED"/>
    <w:rsid w:val="00B07745"/>
    <w:rsid w:val="00B10693"/>
    <w:rsid w:val="00B10A6D"/>
    <w:rsid w:val="00B10D16"/>
    <w:rsid w:val="00B110D4"/>
    <w:rsid w:val="00B121E0"/>
    <w:rsid w:val="00B128B8"/>
    <w:rsid w:val="00B134EF"/>
    <w:rsid w:val="00B16B13"/>
    <w:rsid w:val="00B16B38"/>
    <w:rsid w:val="00B203C0"/>
    <w:rsid w:val="00B209E8"/>
    <w:rsid w:val="00B21E24"/>
    <w:rsid w:val="00B239E6"/>
    <w:rsid w:val="00B26A57"/>
    <w:rsid w:val="00B271B1"/>
    <w:rsid w:val="00B276F7"/>
    <w:rsid w:val="00B27F5E"/>
    <w:rsid w:val="00B312AE"/>
    <w:rsid w:val="00B313EB"/>
    <w:rsid w:val="00B328FC"/>
    <w:rsid w:val="00B32F6D"/>
    <w:rsid w:val="00B338CF"/>
    <w:rsid w:val="00B33D46"/>
    <w:rsid w:val="00B35F4D"/>
    <w:rsid w:val="00B364DD"/>
    <w:rsid w:val="00B420BE"/>
    <w:rsid w:val="00B43FF3"/>
    <w:rsid w:val="00B450F7"/>
    <w:rsid w:val="00B460E4"/>
    <w:rsid w:val="00B4762E"/>
    <w:rsid w:val="00B477F1"/>
    <w:rsid w:val="00B508D2"/>
    <w:rsid w:val="00B55EAD"/>
    <w:rsid w:val="00B56238"/>
    <w:rsid w:val="00B56EE8"/>
    <w:rsid w:val="00B608A5"/>
    <w:rsid w:val="00B664BE"/>
    <w:rsid w:val="00B67322"/>
    <w:rsid w:val="00B678A5"/>
    <w:rsid w:val="00B67F79"/>
    <w:rsid w:val="00B70203"/>
    <w:rsid w:val="00B7046B"/>
    <w:rsid w:val="00B7076D"/>
    <w:rsid w:val="00B711CC"/>
    <w:rsid w:val="00B7298F"/>
    <w:rsid w:val="00B72B22"/>
    <w:rsid w:val="00B77639"/>
    <w:rsid w:val="00B77A54"/>
    <w:rsid w:val="00B77B9E"/>
    <w:rsid w:val="00B8372B"/>
    <w:rsid w:val="00B83E28"/>
    <w:rsid w:val="00B84335"/>
    <w:rsid w:val="00B85595"/>
    <w:rsid w:val="00B904FE"/>
    <w:rsid w:val="00B90564"/>
    <w:rsid w:val="00B93F01"/>
    <w:rsid w:val="00B95107"/>
    <w:rsid w:val="00B9547E"/>
    <w:rsid w:val="00B95662"/>
    <w:rsid w:val="00B96E16"/>
    <w:rsid w:val="00B970EA"/>
    <w:rsid w:val="00BA052A"/>
    <w:rsid w:val="00BA0FDC"/>
    <w:rsid w:val="00BA3659"/>
    <w:rsid w:val="00BA4DC1"/>
    <w:rsid w:val="00BA6C8D"/>
    <w:rsid w:val="00BB2280"/>
    <w:rsid w:val="00BB352F"/>
    <w:rsid w:val="00BB4209"/>
    <w:rsid w:val="00BB6050"/>
    <w:rsid w:val="00BB7791"/>
    <w:rsid w:val="00BB7C1C"/>
    <w:rsid w:val="00BB7CBC"/>
    <w:rsid w:val="00BC1C74"/>
    <w:rsid w:val="00BC4EB0"/>
    <w:rsid w:val="00BC5A1D"/>
    <w:rsid w:val="00BD03BB"/>
    <w:rsid w:val="00BD0806"/>
    <w:rsid w:val="00BD3C35"/>
    <w:rsid w:val="00BD5619"/>
    <w:rsid w:val="00BD676E"/>
    <w:rsid w:val="00BD682A"/>
    <w:rsid w:val="00BE08EE"/>
    <w:rsid w:val="00BE0AF5"/>
    <w:rsid w:val="00BE20B0"/>
    <w:rsid w:val="00BE41DC"/>
    <w:rsid w:val="00BE4310"/>
    <w:rsid w:val="00BE4C60"/>
    <w:rsid w:val="00BE59B4"/>
    <w:rsid w:val="00BE702E"/>
    <w:rsid w:val="00BE76FD"/>
    <w:rsid w:val="00BF053C"/>
    <w:rsid w:val="00BF1706"/>
    <w:rsid w:val="00BF2264"/>
    <w:rsid w:val="00BF228C"/>
    <w:rsid w:val="00BF23B5"/>
    <w:rsid w:val="00BF28E5"/>
    <w:rsid w:val="00BF49A9"/>
    <w:rsid w:val="00BF4F63"/>
    <w:rsid w:val="00BF6845"/>
    <w:rsid w:val="00BF71AF"/>
    <w:rsid w:val="00BF7B2B"/>
    <w:rsid w:val="00C0022F"/>
    <w:rsid w:val="00C03245"/>
    <w:rsid w:val="00C034C3"/>
    <w:rsid w:val="00C03C7E"/>
    <w:rsid w:val="00C05264"/>
    <w:rsid w:val="00C05F81"/>
    <w:rsid w:val="00C07936"/>
    <w:rsid w:val="00C1086F"/>
    <w:rsid w:val="00C131A8"/>
    <w:rsid w:val="00C134B1"/>
    <w:rsid w:val="00C15CE2"/>
    <w:rsid w:val="00C1628C"/>
    <w:rsid w:val="00C16837"/>
    <w:rsid w:val="00C16FBF"/>
    <w:rsid w:val="00C21593"/>
    <w:rsid w:val="00C232F6"/>
    <w:rsid w:val="00C249F4"/>
    <w:rsid w:val="00C24A59"/>
    <w:rsid w:val="00C27DFF"/>
    <w:rsid w:val="00C32813"/>
    <w:rsid w:val="00C366A4"/>
    <w:rsid w:val="00C37833"/>
    <w:rsid w:val="00C4018F"/>
    <w:rsid w:val="00C426C8"/>
    <w:rsid w:val="00C4576B"/>
    <w:rsid w:val="00C45E2D"/>
    <w:rsid w:val="00C461C5"/>
    <w:rsid w:val="00C4732A"/>
    <w:rsid w:val="00C50B0C"/>
    <w:rsid w:val="00C50C72"/>
    <w:rsid w:val="00C52E63"/>
    <w:rsid w:val="00C54153"/>
    <w:rsid w:val="00C57477"/>
    <w:rsid w:val="00C575E5"/>
    <w:rsid w:val="00C600E0"/>
    <w:rsid w:val="00C619F1"/>
    <w:rsid w:val="00C619F5"/>
    <w:rsid w:val="00C61F84"/>
    <w:rsid w:val="00C6204C"/>
    <w:rsid w:val="00C64713"/>
    <w:rsid w:val="00C65B62"/>
    <w:rsid w:val="00C6673F"/>
    <w:rsid w:val="00C66BC0"/>
    <w:rsid w:val="00C66FF1"/>
    <w:rsid w:val="00C67481"/>
    <w:rsid w:val="00C70593"/>
    <w:rsid w:val="00C7160F"/>
    <w:rsid w:val="00C72424"/>
    <w:rsid w:val="00C72740"/>
    <w:rsid w:val="00C73634"/>
    <w:rsid w:val="00C73749"/>
    <w:rsid w:val="00C73BFC"/>
    <w:rsid w:val="00C77961"/>
    <w:rsid w:val="00C82FCA"/>
    <w:rsid w:val="00C830A1"/>
    <w:rsid w:val="00C84C4E"/>
    <w:rsid w:val="00C86FFF"/>
    <w:rsid w:val="00C87578"/>
    <w:rsid w:val="00C87592"/>
    <w:rsid w:val="00C879E1"/>
    <w:rsid w:val="00C902A6"/>
    <w:rsid w:val="00C90425"/>
    <w:rsid w:val="00C919CA"/>
    <w:rsid w:val="00C91A18"/>
    <w:rsid w:val="00C91FB5"/>
    <w:rsid w:val="00C92502"/>
    <w:rsid w:val="00C94EBA"/>
    <w:rsid w:val="00C96752"/>
    <w:rsid w:val="00C9695F"/>
    <w:rsid w:val="00C97744"/>
    <w:rsid w:val="00C9784F"/>
    <w:rsid w:val="00CA1967"/>
    <w:rsid w:val="00CA1E1F"/>
    <w:rsid w:val="00CA2E4A"/>
    <w:rsid w:val="00CA5D98"/>
    <w:rsid w:val="00CB1BCA"/>
    <w:rsid w:val="00CB29CA"/>
    <w:rsid w:val="00CB38CF"/>
    <w:rsid w:val="00CB414B"/>
    <w:rsid w:val="00CB463B"/>
    <w:rsid w:val="00CB7357"/>
    <w:rsid w:val="00CB7526"/>
    <w:rsid w:val="00CB7D54"/>
    <w:rsid w:val="00CC17EC"/>
    <w:rsid w:val="00CC195B"/>
    <w:rsid w:val="00CC2965"/>
    <w:rsid w:val="00CC323D"/>
    <w:rsid w:val="00CC3AD7"/>
    <w:rsid w:val="00CC5839"/>
    <w:rsid w:val="00CD1799"/>
    <w:rsid w:val="00CD1C34"/>
    <w:rsid w:val="00CD4206"/>
    <w:rsid w:val="00CD63A4"/>
    <w:rsid w:val="00CD7965"/>
    <w:rsid w:val="00CE1C16"/>
    <w:rsid w:val="00CE1D52"/>
    <w:rsid w:val="00CE1E0D"/>
    <w:rsid w:val="00CE3DCD"/>
    <w:rsid w:val="00CE48A9"/>
    <w:rsid w:val="00CE5D45"/>
    <w:rsid w:val="00CE6A7D"/>
    <w:rsid w:val="00CE7CE4"/>
    <w:rsid w:val="00CF130F"/>
    <w:rsid w:val="00CF36D7"/>
    <w:rsid w:val="00CF4BA5"/>
    <w:rsid w:val="00CF6D43"/>
    <w:rsid w:val="00CF72EF"/>
    <w:rsid w:val="00CF7D80"/>
    <w:rsid w:val="00D0199C"/>
    <w:rsid w:val="00D01C44"/>
    <w:rsid w:val="00D05404"/>
    <w:rsid w:val="00D06D9E"/>
    <w:rsid w:val="00D10169"/>
    <w:rsid w:val="00D109A6"/>
    <w:rsid w:val="00D12835"/>
    <w:rsid w:val="00D12E65"/>
    <w:rsid w:val="00D1368B"/>
    <w:rsid w:val="00D14814"/>
    <w:rsid w:val="00D15F52"/>
    <w:rsid w:val="00D17873"/>
    <w:rsid w:val="00D21653"/>
    <w:rsid w:val="00D249C2"/>
    <w:rsid w:val="00D252AA"/>
    <w:rsid w:val="00D2538A"/>
    <w:rsid w:val="00D26031"/>
    <w:rsid w:val="00D278EC"/>
    <w:rsid w:val="00D27AAE"/>
    <w:rsid w:val="00D27F26"/>
    <w:rsid w:val="00D30F6D"/>
    <w:rsid w:val="00D31FF2"/>
    <w:rsid w:val="00D33297"/>
    <w:rsid w:val="00D3360C"/>
    <w:rsid w:val="00D33981"/>
    <w:rsid w:val="00D33BF9"/>
    <w:rsid w:val="00D343FE"/>
    <w:rsid w:val="00D3689A"/>
    <w:rsid w:val="00D36E19"/>
    <w:rsid w:val="00D40B08"/>
    <w:rsid w:val="00D41087"/>
    <w:rsid w:val="00D420EF"/>
    <w:rsid w:val="00D42A9F"/>
    <w:rsid w:val="00D46AD1"/>
    <w:rsid w:val="00D47B77"/>
    <w:rsid w:val="00D507D8"/>
    <w:rsid w:val="00D531CD"/>
    <w:rsid w:val="00D56D89"/>
    <w:rsid w:val="00D60DFB"/>
    <w:rsid w:val="00D631A8"/>
    <w:rsid w:val="00D64B1D"/>
    <w:rsid w:val="00D66F9F"/>
    <w:rsid w:val="00D67671"/>
    <w:rsid w:val="00D678CA"/>
    <w:rsid w:val="00D70092"/>
    <w:rsid w:val="00D72F8C"/>
    <w:rsid w:val="00D75D4C"/>
    <w:rsid w:val="00D77BB2"/>
    <w:rsid w:val="00D77D50"/>
    <w:rsid w:val="00D82329"/>
    <w:rsid w:val="00D839D1"/>
    <w:rsid w:val="00D8401F"/>
    <w:rsid w:val="00D840EF"/>
    <w:rsid w:val="00D90878"/>
    <w:rsid w:val="00D9134A"/>
    <w:rsid w:val="00D93A26"/>
    <w:rsid w:val="00D9606B"/>
    <w:rsid w:val="00DA0480"/>
    <w:rsid w:val="00DA1C26"/>
    <w:rsid w:val="00DA21A5"/>
    <w:rsid w:val="00DA24D0"/>
    <w:rsid w:val="00DA3DC1"/>
    <w:rsid w:val="00DA5B86"/>
    <w:rsid w:val="00DA75BD"/>
    <w:rsid w:val="00DA7972"/>
    <w:rsid w:val="00DB091B"/>
    <w:rsid w:val="00DB1112"/>
    <w:rsid w:val="00DB1554"/>
    <w:rsid w:val="00DB1E9D"/>
    <w:rsid w:val="00DB3551"/>
    <w:rsid w:val="00DB5634"/>
    <w:rsid w:val="00DB566B"/>
    <w:rsid w:val="00DB781D"/>
    <w:rsid w:val="00DB7F64"/>
    <w:rsid w:val="00DC0F66"/>
    <w:rsid w:val="00DC1722"/>
    <w:rsid w:val="00DC2D82"/>
    <w:rsid w:val="00DC3202"/>
    <w:rsid w:val="00DC4761"/>
    <w:rsid w:val="00DC53C3"/>
    <w:rsid w:val="00DD091F"/>
    <w:rsid w:val="00DD0963"/>
    <w:rsid w:val="00DD2074"/>
    <w:rsid w:val="00DD2085"/>
    <w:rsid w:val="00DD5722"/>
    <w:rsid w:val="00DD6456"/>
    <w:rsid w:val="00DD6957"/>
    <w:rsid w:val="00DE1BA1"/>
    <w:rsid w:val="00DE3AB7"/>
    <w:rsid w:val="00DE5B1E"/>
    <w:rsid w:val="00DE6B83"/>
    <w:rsid w:val="00DF218C"/>
    <w:rsid w:val="00DF304D"/>
    <w:rsid w:val="00DF34A4"/>
    <w:rsid w:val="00DF3B8F"/>
    <w:rsid w:val="00DF4FBE"/>
    <w:rsid w:val="00DF5F9E"/>
    <w:rsid w:val="00DF6F77"/>
    <w:rsid w:val="00DF7260"/>
    <w:rsid w:val="00DF791F"/>
    <w:rsid w:val="00DF7A9C"/>
    <w:rsid w:val="00E01CBF"/>
    <w:rsid w:val="00E02332"/>
    <w:rsid w:val="00E024CF"/>
    <w:rsid w:val="00E03338"/>
    <w:rsid w:val="00E048CE"/>
    <w:rsid w:val="00E055B1"/>
    <w:rsid w:val="00E1199B"/>
    <w:rsid w:val="00E16B24"/>
    <w:rsid w:val="00E16C2D"/>
    <w:rsid w:val="00E16E64"/>
    <w:rsid w:val="00E177EE"/>
    <w:rsid w:val="00E202DF"/>
    <w:rsid w:val="00E209B3"/>
    <w:rsid w:val="00E20A49"/>
    <w:rsid w:val="00E2222D"/>
    <w:rsid w:val="00E2313F"/>
    <w:rsid w:val="00E23ABB"/>
    <w:rsid w:val="00E25823"/>
    <w:rsid w:val="00E273ED"/>
    <w:rsid w:val="00E2769D"/>
    <w:rsid w:val="00E27819"/>
    <w:rsid w:val="00E30C3C"/>
    <w:rsid w:val="00E31604"/>
    <w:rsid w:val="00E3243E"/>
    <w:rsid w:val="00E33111"/>
    <w:rsid w:val="00E37E9E"/>
    <w:rsid w:val="00E37F62"/>
    <w:rsid w:val="00E405CC"/>
    <w:rsid w:val="00E421BB"/>
    <w:rsid w:val="00E42EDF"/>
    <w:rsid w:val="00E4439E"/>
    <w:rsid w:val="00E44AFD"/>
    <w:rsid w:val="00E44D3A"/>
    <w:rsid w:val="00E469DF"/>
    <w:rsid w:val="00E47C81"/>
    <w:rsid w:val="00E50946"/>
    <w:rsid w:val="00E52814"/>
    <w:rsid w:val="00E53268"/>
    <w:rsid w:val="00E534A8"/>
    <w:rsid w:val="00E535BE"/>
    <w:rsid w:val="00E56262"/>
    <w:rsid w:val="00E61BFA"/>
    <w:rsid w:val="00E61CA1"/>
    <w:rsid w:val="00E6284F"/>
    <w:rsid w:val="00E64611"/>
    <w:rsid w:val="00E65B53"/>
    <w:rsid w:val="00E7134E"/>
    <w:rsid w:val="00E71943"/>
    <w:rsid w:val="00E72608"/>
    <w:rsid w:val="00E74A0B"/>
    <w:rsid w:val="00E76276"/>
    <w:rsid w:val="00E77A41"/>
    <w:rsid w:val="00E804A6"/>
    <w:rsid w:val="00E839BC"/>
    <w:rsid w:val="00E855BD"/>
    <w:rsid w:val="00E85D8A"/>
    <w:rsid w:val="00E86320"/>
    <w:rsid w:val="00E866F1"/>
    <w:rsid w:val="00E87A18"/>
    <w:rsid w:val="00E90ADB"/>
    <w:rsid w:val="00E93684"/>
    <w:rsid w:val="00E953E7"/>
    <w:rsid w:val="00E9652C"/>
    <w:rsid w:val="00EA016D"/>
    <w:rsid w:val="00EA255D"/>
    <w:rsid w:val="00EA5238"/>
    <w:rsid w:val="00EA5B4C"/>
    <w:rsid w:val="00EA5C95"/>
    <w:rsid w:val="00EA5E47"/>
    <w:rsid w:val="00EA691A"/>
    <w:rsid w:val="00EB108A"/>
    <w:rsid w:val="00EB1DDB"/>
    <w:rsid w:val="00EB444D"/>
    <w:rsid w:val="00EB4F26"/>
    <w:rsid w:val="00EB51B1"/>
    <w:rsid w:val="00EB54E2"/>
    <w:rsid w:val="00EB73DC"/>
    <w:rsid w:val="00EB7EF1"/>
    <w:rsid w:val="00EC17F4"/>
    <w:rsid w:val="00EC64E5"/>
    <w:rsid w:val="00EC6B21"/>
    <w:rsid w:val="00EC73F0"/>
    <w:rsid w:val="00ED259D"/>
    <w:rsid w:val="00ED2687"/>
    <w:rsid w:val="00ED26FA"/>
    <w:rsid w:val="00ED2CB5"/>
    <w:rsid w:val="00ED5BA1"/>
    <w:rsid w:val="00ED62B8"/>
    <w:rsid w:val="00ED6D03"/>
    <w:rsid w:val="00ED7F34"/>
    <w:rsid w:val="00EE0116"/>
    <w:rsid w:val="00EE03CC"/>
    <w:rsid w:val="00EE1763"/>
    <w:rsid w:val="00EE3CE2"/>
    <w:rsid w:val="00EE5371"/>
    <w:rsid w:val="00EE6CC7"/>
    <w:rsid w:val="00EF37ED"/>
    <w:rsid w:val="00EF41DA"/>
    <w:rsid w:val="00EF4410"/>
    <w:rsid w:val="00EF607E"/>
    <w:rsid w:val="00EF774D"/>
    <w:rsid w:val="00F00E49"/>
    <w:rsid w:val="00F013EA"/>
    <w:rsid w:val="00F01EF8"/>
    <w:rsid w:val="00F03ED5"/>
    <w:rsid w:val="00F04BCC"/>
    <w:rsid w:val="00F04C81"/>
    <w:rsid w:val="00F055C1"/>
    <w:rsid w:val="00F067C2"/>
    <w:rsid w:val="00F07962"/>
    <w:rsid w:val="00F11175"/>
    <w:rsid w:val="00F116D6"/>
    <w:rsid w:val="00F143ED"/>
    <w:rsid w:val="00F14B4E"/>
    <w:rsid w:val="00F15231"/>
    <w:rsid w:val="00F15881"/>
    <w:rsid w:val="00F205AB"/>
    <w:rsid w:val="00F2215E"/>
    <w:rsid w:val="00F22E74"/>
    <w:rsid w:val="00F2322B"/>
    <w:rsid w:val="00F266A1"/>
    <w:rsid w:val="00F272F7"/>
    <w:rsid w:val="00F27848"/>
    <w:rsid w:val="00F31470"/>
    <w:rsid w:val="00F31AF0"/>
    <w:rsid w:val="00F31E5B"/>
    <w:rsid w:val="00F34874"/>
    <w:rsid w:val="00F35643"/>
    <w:rsid w:val="00F35A6C"/>
    <w:rsid w:val="00F3755E"/>
    <w:rsid w:val="00F40C3D"/>
    <w:rsid w:val="00F41F62"/>
    <w:rsid w:val="00F432D1"/>
    <w:rsid w:val="00F436BD"/>
    <w:rsid w:val="00F44259"/>
    <w:rsid w:val="00F46431"/>
    <w:rsid w:val="00F47629"/>
    <w:rsid w:val="00F4797C"/>
    <w:rsid w:val="00F502A5"/>
    <w:rsid w:val="00F516AD"/>
    <w:rsid w:val="00F5426B"/>
    <w:rsid w:val="00F54751"/>
    <w:rsid w:val="00F5784B"/>
    <w:rsid w:val="00F57A3D"/>
    <w:rsid w:val="00F60478"/>
    <w:rsid w:val="00F611E3"/>
    <w:rsid w:val="00F614C4"/>
    <w:rsid w:val="00F62715"/>
    <w:rsid w:val="00F63974"/>
    <w:rsid w:val="00F64120"/>
    <w:rsid w:val="00F642E5"/>
    <w:rsid w:val="00F64387"/>
    <w:rsid w:val="00F66FEF"/>
    <w:rsid w:val="00F700FA"/>
    <w:rsid w:val="00F723F4"/>
    <w:rsid w:val="00F72438"/>
    <w:rsid w:val="00F73A96"/>
    <w:rsid w:val="00F74CF0"/>
    <w:rsid w:val="00F7574F"/>
    <w:rsid w:val="00F76FE1"/>
    <w:rsid w:val="00F82AA9"/>
    <w:rsid w:val="00F8359C"/>
    <w:rsid w:val="00F83B56"/>
    <w:rsid w:val="00F83B9B"/>
    <w:rsid w:val="00F84585"/>
    <w:rsid w:val="00F84598"/>
    <w:rsid w:val="00F84D0A"/>
    <w:rsid w:val="00F90EF0"/>
    <w:rsid w:val="00F969EC"/>
    <w:rsid w:val="00F972A3"/>
    <w:rsid w:val="00FA018D"/>
    <w:rsid w:val="00FA0537"/>
    <w:rsid w:val="00FA05AD"/>
    <w:rsid w:val="00FA1001"/>
    <w:rsid w:val="00FA1399"/>
    <w:rsid w:val="00FA24D4"/>
    <w:rsid w:val="00FA3D53"/>
    <w:rsid w:val="00FA4AAD"/>
    <w:rsid w:val="00FA52C7"/>
    <w:rsid w:val="00FA6848"/>
    <w:rsid w:val="00FA6B40"/>
    <w:rsid w:val="00FB02B0"/>
    <w:rsid w:val="00FB08A5"/>
    <w:rsid w:val="00FB0C80"/>
    <w:rsid w:val="00FB15FA"/>
    <w:rsid w:val="00FB4197"/>
    <w:rsid w:val="00FB45CA"/>
    <w:rsid w:val="00FB4F47"/>
    <w:rsid w:val="00FB50AD"/>
    <w:rsid w:val="00FB5533"/>
    <w:rsid w:val="00FB636E"/>
    <w:rsid w:val="00FC01E8"/>
    <w:rsid w:val="00FC0341"/>
    <w:rsid w:val="00FC1A08"/>
    <w:rsid w:val="00FC4A67"/>
    <w:rsid w:val="00FC5DBD"/>
    <w:rsid w:val="00FD0B9B"/>
    <w:rsid w:val="00FD0E5B"/>
    <w:rsid w:val="00FD3996"/>
    <w:rsid w:val="00FD4462"/>
    <w:rsid w:val="00FD6D62"/>
    <w:rsid w:val="00FE03B0"/>
    <w:rsid w:val="00FE0AEB"/>
    <w:rsid w:val="00FE32AF"/>
    <w:rsid w:val="00FE4C91"/>
    <w:rsid w:val="00FE6BE0"/>
    <w:rsid w:val="00FF3EA1"/>
    <w:rsid w:val="00FF4CD4"/>
    <w:rsid w:val="00FF578B"/>
    <w:rsid w:val="00FF5B28"/>
    <w:rsid w:val="01E661F2"/>
    <w:rsid w:val="02374990"/>
    <w:rsid w:val="02380BA9"/>
    <w:rsid w:val="02647540"/>
    <w:rsid w:val="03484AAB"/>
    <w:rsid w:val="03CD3C1B"/>
    <w:rsid w:val="04D34E5B"/>
    <w:rsid w:val="05CE4778"/>
    <w:rsid w:val="07646741"/>
    <w:rsid w:val="094769B1"/>
    <w:rsid w:val="09953581"/>
    <w:rsid w:val="0ADE58DC"/>
    <w:rsid w:val="0C117ED6"/>
    <w:rsid w:val="0E0718EC"/>
    <w:rsid w:val="149067DC"/>
    <w:rsid w:val="15E16C01"/>
    <w:rsid w:val="17532A30"/>
    <w:rsid w:val="17EA7140"/>
    <w:rsid w:val="17F553A3"/>
    <w:rsid w:val="18176B2C"/>
    <w:rsid w:val="19C56DBC"/>
    <w:rsid w:val="1C484153"/>
    <w:rsid w:val="1C6751CE"/>
    <w:rsid w:val="1D3A3A0E"/>
    <w:rsid w:val="1DB53BA8"/>
    <w:rsid w:val="1DF00BF5"/>
    <w:rsid w:val="1F961CBA"/>
    <w:rsid w:val="1FAD3FFC"/>
    <w:rsid w:val="20060211"/>
    <w:rsid w:val="20304E31"/>
    <w:rsid w:val="20AD749C"/>
    <w:rsid w:val="2120312E"/>
    <w:rsid w:val="217B06EC"/>
    <w:rsid w:val="21F92926"/>
    <w:rsid w:val="22005EFF"/>
    <w:rsid w:val="224C519A"/>
    <w:rsid w:val="22BC120B"/>
    <w:rsid w:val="231B515C"/>
    <w:rsid w:val="2382424B"/>
    <w:rsid w:val="23851B14"/>
    <w:rsid w:val="23B60470"/>
    <w:rsid w:val="24396368"/>
    <w:rsid w:val="27BC1D67"/>
    <w:rsid w:val="29A3043E"/>
    <w:rsid w:val="2B0B75AF"/>
    <w:rsid w:val="2C1013E7"/>
    <w:rsid w:val="2C1C4E07"/>
    <w:rsid w:val="2C4F2E72"/>
    <w:rsid w:val="2E912CF5"/>
    <w:rsid w:val="310102CC"/>
    <w:rsid w:val="310B23C5"/>
    <w:rsid w:val="325772F3"/>
    <w:rsid w:val="354C17A9"/>
    <w:rsid w:val="36BF5A71"/>
    <w:rsid w:val="38947412"/>
    <w:rsid w:val="39A56A3E"/>
    <w:rsid w:val="39D523CE"/>
    <w:rsid w:val="3A7C1909"/>
    <w:rsid w:val="3AE46637"/>
    <w:rsid w:val="3B823AE0"/>
    <w:rsid w:val="3C8B6786"/>
    <w:rsid w:val="3F1F04E5"/>
    <w:rsid w:val="40747566"/>
    <w:rsid w:val="42350D4E"/>
    <w:rsid w:val="42E00F26"/>
    <w:rsid w:val="4369702F"/>
    <w:rsid w:val="44146F5E"/>
    <w:rsid w:val="44A60AA5"/>
    <w:rsid w:val="450B3D5C"/>
    <w:rsid w:val="47554C51"/>
    <w:rsid w:val="48F87C01"/>
    <w:rsid w:val="497332AC"/>
    <w:rsid w:val="4D2F4C36"/>
    <w:rsid w:val="4D7618D1"/>
    <w:rsid w:val="4FDC2AF7"/>
    <w:rsid w:val="528D4847"/>
    <w:rsid w:val="52E8792C"/>
    <w:rsid w:val="53595056"/>
    <w:rsid w:val="54A11B6E"/>
    <w:rsid w:val="59A446AB"/>
    <w:rsid w:val="59F367AD"/>
    <w:rsid w:val="5A1976C2"/>
    <w:rsid w:val="5A86115E"/>
    <w:rsid w:val="5AE90319"/>
    <w:rsid w:val="5D7F6628"/>
    <w:rsid w:val="5ED01881"/>
    <w:rsid w:val="6149032F"/>
    <w:rsid w:val="614C6F87"/>
    <w:rsid w:val="6191593F"/>
    <w:rsid w:val="61AD7E36"/>
    <w:rsid w:val="62447812"/>
    <w:rsid w:val="628B6DBA"/>
    <w:rsid w:val="62D55FC1"/>
    <w:rsid w:val="63567FDA"/>
    <w:rsid w:val="636C0F63"/>
    <w:rsid w:val="63ED2A61"/>
    <w:rsid w:val="657866CF"/>
    <w:rsid w:val="66927AF2"/>
    <w:rsid w:val="67CF5BFF"/>
    <w:rsid w:val="67E0731B"/>
    <w:rsid w:val="69B244FC"/>
    <w:rsid w:val="6B872614"/>
    <w:rsid w:val="6BF70A17"/>
    <w:rsid w:val="6D0F639D"/>
    <w:rsid w:val="7132694E"/>
    <w:rsid w:val="716A5460"/>
    <w:rsid w:val="724F5107"/>
    <w:rsid w:val="75C2361A"/>
    <w:rsid w:val="765D60F0"/>
    <w:rsid w:val="7678342D"/>
    <w:rsid w:val="77651AD6"/>
    <w:rsid w:val="776C30EB"/>
    <w:rsid w:val="789D2485"/>
    <w:rsid w:val="7C842793"/>
    <w:rsid w:val="7DB4021A"/>
    <w:rsid w:val="7E9C209C"/>
    <w:rsid w:val="7EDE5A1C"/>
    <w:rsid w:val="7FC10F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2"/>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rPr>
      <w:rFonts w:ascii="Times New Roman" w:hAnsi="Times New Roman" w:cs="Times New Roman"/>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paragraph" w:styleId="10">
    <w:name w:val="List Paragraph"/>
    <w:basedOn w:val="1"/>
    <w:qFormat/>
    <w:uiPriority w:val="99"/>
    <w:pPr>
      <w:ind w:firstLine="420" w:firstLineChars="200"/>
    </w:pPr>
  </w:style>
  <w:style w:type="character" w:customStyle="1" w:styleId="11">
    <w:name w:val="页眉 字符"/>
    <w:basedOn w:val="8"/>
    <w:link w:val="4"/>
    <w:qFormat/>
    <w:uiPriority w:val="0"/>
    <w:rPr>
      <w:rFonts w:asciiTheme="minorHAnsi" w:hAnsiTheme="minorHAnsi" w:eastAsiaTheme="minorEastAsia" w:cstheme="minorBidi"/>
      <w:kern w:val="2"/>
      <w:sz w:val="18"/>
      <w:szCs w:val="18"/>
    </w:rPr>
  </w:style>
  <w:style w:type="character" w:customStyle="1" w:styleId="12">
    <w:name w:val="页脚 字符"/>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956</Words>
  <Characters>1008</Characters>
  <Lines>17</Lines>
  <Paragraphs>5</Paragraphs>
  <TotalTime>0</TotalTime>
  <ScaleCrop>false</ScaleCrop>
  <LinksUpToDate>false</LinksUpToDate>
  <CharactersWithSpaces>1011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2020-11-05T03:43:00Z</dcterms:created>
  <dc:creator>蔚我而来</dc:creator>
  <cp:lastModifiedBy>徐</cp:lastModifiedBy>
  <cp:lastPrinted>2025-07-23T05:19:00Z</cp:lastPrinted>
  <dcterms:modified xsi:type="dcterms:W3CDTF">2026-02-11T06:42:27Z</dcterms:modified>
  <cp:revision>4446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eyJoZGlkIjoiYWY5MjdjMGUyZWUyNjY4NTRmNGJmZDIwYmFlMmY2NmIiLCJ1c2VySWQiOiI5MjQ0MzgxNjcifQ==</vt:lpwstr>
  </property>
  <property fmtid="{D5CDD505-2E9C-101B-9397-08002B2CF9AE}" pid="4" name="ICV">
    <vt:lpwstr>E057F119DDF74C0D850D2A03CF8B04CB_13</vt:lpwstr>
  </property>
</Properties>
</file>