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3FDED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after="0" w:line="240" w:lineRule="auto"/>
        <w:ind w:left="0" w:right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电刷镀设备技术要求</w:t>
      </w:r>
    </w:p>
    <w:tbl>
      <w:tblPr>
        <w:tblStyle w:val="4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2"/>
        <w:gridCol w:w="108"/>
        <w:gridCol w:w="8072"/>
        <w:gridCol w:w="3"/>
      </w:tblGrid>
      <w:tr w14:paraId="570AC4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054E4712">
            <w:pPr>
              <w:pStyle w:val="9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1</w:t>
            </w:r>
          </w:p>
        </w:tc>
        <w:tc>
          <w:tcPr>
            <w:tcW w:w="8180" w:type="dxa"/>
            <w:gridSpan w:val="2"/>
            <w:shd w:val="clear" w:color="auto" w:fill="D7D7D7"/>
            <w:vAlign w:val="top"/>
          </w:tcPr>
          <w:p w14:paraId="58970B9C">
            <w:pPr>
              <w:pStyle w:val="9"/>
              <w:spacing w:before="70"/>
              <w:ind w:left="108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设备名称：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电刷镀设备</w:t>
            </w:r>
          </w:p>
        </w:tc>
      </w:tr>
      <w:tr w14:paraId="2B83EA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746EDC2C">
            <w:pPr>
              <w:pStyle w:val="9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</w:p>
        </w:tc>
        <w:tc>
          <w:tcPr>
            <w:tcW w:w="8180" w:type="dxa"/>
            <w:gridSpan w:val="2"/>
            <w:shd w:val="clear" w:color="auto" w:fill="D7D7D7"/>
            <w:vAlign w:val="top"/>
          </w:tcPr>
          <w:p w14:paraId="4BC4A14E">
            <w:pPr>
              <w:pStyle w:val="9"/>
              <w:spacing w:before="68"/>
              <w:ind w:left="108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数量：壹台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套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）</w:t>
            </w:r>
          </w:p>
        </w:tc>
      </w:tr>
      <w:tr w14:paraId="16DF16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12B7D794">
            <w:pPr>
              <w:pStyle w:val="9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</w:p>
        </w:tc>
        <w:tc>
          <w:tcPr>
            <w:tcW w:w="8180" w:type="dxa"/>
            <w:gridSpan w:val="2"/>
            <w:shd w:val="clear" w:color="auto" w:fill="D7D7D7"/>
            <w:vAlign w:val="top"/>
          </w:tcPr>
          <w:p w14:paraId="7D6B9CCC">
            <w:pPr>
              <w:pStyle w:val="9"/>
              <w:spacing w:before="70"/>
              <w:ind w:left="108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设备用途及基本要求</w:t>
            </w:r>
          </w:p>
        </w:tc>
      </w:tr>
      <w:tr w14:paraId="4456A1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0BB3FFA9">
            <w:pPr>
              <w:pStyle w:val="9"/>
              <w:ind w:right="330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3.1</w:t>
            </w:r>
          </w:p>
        </w:tc>
        <w:tc>
          <w:tcPr>
            <w:tcW w:w="8180" w:type="dxa"/>
            <w:gridSpan w:val="2"/>
            <w:vAlign w:val="top"/>
          </w:tcPr>
          <w:p w14:paraId="0603C080">
            <w:pPr>
              <w:pStyle w:val="9"/>
              <w:spacing w:line="400" w:lineRule="atLeast"/>
              <w:ind w:left="108" w:right="139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用途：</w:t>
            </w:r>
            <w:r>
              <w:rPr>
                <w:rFonts w:hint="eastAsia" w:ascii="宋体" w:hAnsi="宋体" w:cs="Arial"/>
                <w:sz w:val="24"/>
              </w:rPr>
              <w:t>快速修复常规修理技术无法修复的机械零部件，以达到厚度和表面的技术要求，实现不解体现场修复</w:t>
            </w:r>
            <w:r>
              <w:rPr>
                <w:rFonts w:hint="default" w:ascii="Times New Roman" w:hAnsi="Times New Roman" w:cs="Times New Roman"/>
                <w:sz w:val="24"/>
              </w:rPr>
              <w:t>。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或用于</w:t>
            </w:r>
            <w:r>
              <w:rPr>
                <w:rFonts w:hint="eastAsia" w:cs="Arial"/>
                <w:sz w:val="24"/>
                <w:lang w:val="en-US" w:eastAsia="zh-CN"/>
              </w:rPr>
              <w:t>不便于采用入槽浸镀的方式进行电镀的零件。</w:t>
            </w:r>
          </w:p>
        </w:tc>
      </w:tr>
      <w:tr w14:paraId="4B617F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71ACD40B">
            <w:pPr>
              <w:pStyle w:val="9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3.2</w:t>
            </w:r>
          </w:p>
        </w:tc>
        <w:tc>
          <w:tcPr>
            <w:tcW w:w="8180" w:type="dxa"/>
            <w:gridSpan w:val="2"/>
            <w:vAlign w:val="top"/>
          </w:tcPr>
          <w:p w14:paraId="225FD072">
            <w:pPr>
              <w:pStyle w:val="9"/>
              <w:spacing w:before="71" w:line="312" w:lineRule="auto"/>
              <w:ind w:left="108" w:right="138"/>
              <w:jc w:val="both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cs="Arial"/>
                <w:sz w:val="24"/>
              </w:rPr>
              <w:t>要求系统结构设计合理，有足够测试精度，并采用先进技术，保证系统具有良好的动态品质。系统执行元件精度高、可靠性好、抗干扰能力强、响应速度快。系统操作使用、维修方便，造型美观，售后服务优良</w:t>
            </w:r>
            <w:r>
              <w:rPr>
                <w:rFonts w:hint="eastAsia" w:cs="Arial"/>
                <w:sz w:val="24"/>
                <w:lang w:eastAsia="zh-CN"/>
              </w:rPr>
              <w:t>。</w:t>
            </w:r>
            <w:r>
              <w:rPr>
                <w:rFonts w:hint="default" w:ascii="Times New Roman" w:hAnsi="Times New Roman" w:cs="Times New Roman"/>
                <w:spacing w:val="-1"/>
                <w:sz w:val="24"/>
              </w:rPr>
              <w:t>设备应是合格和成熟产品，在国内飞机起落架领域或航空</w:t>
            </w:r>
            <w:r>
              <w:rPr>
                <w:rFonts w:hint="default" w:ascii="Times New Roman" w:hAnsi="Times New Roman" w:cs="Times New Roman"/>
                <w:spacing w:val="-15"/>
                <w:sz w:val="24"/>
              </w:rPr>
              <w:t>领域</w:t>
            </w:r>
            <w:r>
              <w:rPr>
                <w:rFonts w:hint="eastAsia" w:ascii="Times New Roman" w:hAnsi="Times New Roman" w:cs="Times New Roman"/>
                <w:spacing w:val="-15"/>
                <w:sz w:val="24"/>
                <w:lang w:val="en-US" w:eastAsia="zh-CN"/>
              </w:rPr>
              <w:t>的客户数量超过</w:t>
            </w:r>
            <w:r>
              <w:rPr>
                <w:rFonts w:hint="default" w:ascii="Times New Roman" w:hAnsi="Times New Roman" w:cs="Times New Roman"/>
                <w:sz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家。投标</w:t>
            </w:r>
            <w:r>
              <w:rPr>
                <w:rFonts w:hint="default" w:ascii="Times New Roman" w:hAnsi="Times New Roman" w:cs="Times New Roman"/>
                <w:spacing w:val="-9"/>
                <w:sz w:val="24"/>
              </w:rPr>
              <w:t>时制造商需提供用于国内飞机起落架行业</w:t>
            </w:r>
            <w:r>
              <w:rPr>
                <w:rFonts w:hint="default" w:ascii="Times New Roman" w:hAnsi="Times New Roman" w:cs="Times New Roman"/>
                <w:sz w:val="24"/>
              </w:rPr>
              <w:t>或航空领域的相同类型的设备用户清单（</w:t>
            </w:r>
            <w:r>
              <w:rPr>
                <w:rFonts w:hint="default" w:ascii="Times New Roman" w:hAnsi="Times New Roman" w:cs="Times New Roman"/>
                <w:spacing w:val="-2"/>
                <w:sz w:val="24"/>
              </w:rPr>
              <w:t>要求列出用户名称、设备型号、出</w:t>
            </w:r>
            <w:r>
              <w:rPr>
                <w:rFonts w:hint="default" w:ascii="Times New Roman" w:hAnsi="Times New Roman" w:cs="Times New Roman"/>
                <w:sz w:val="24"/>
              </w:rPr>
              <w:t>厂日期、销售合同，用户联系人及电话）。</w:t>
            </w:r>
          </w:p>
        </w:tc>
      </w:tr>
      <w:tr w14:paraId="72BAD9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02F43B37">
            <w:pPr>
              <w:pStyle w:val="9"/>
              <w:spacing w:before="70"/>
              <w:ind w:right="330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</w:t>
            </w:r>
          </w:p>
        </w:tc>
        <w:tc>
          <w:tcPr>
            <w:tcW w:w="8180" w:type="dxa"/>
            <w:gridSpan w:val="2"/>
            <w:shd w:val="clear" w:color="auto" w:fill="D7D7D7"/>
            <w:vAlign w:val="top"/>
          </w:tcPr>
          <w:p w14:paraId="4491416A">
            <w:pPr>
              <w:pStyle w:val="9"/>
              <w:spacing w:before="70"/>
              <w:ind w:left="108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设备制造标准及依据</w:t>
            </w:r>
          </w:p>
        </w:tc>
      </w:tr>
      <w:tr w14:paraId="66CE52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05CD87C7">
            <w:pPr>
              <w:pStyle w:val="9"/>
              <w:ind w:right="330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4.1</w:t>
            </w:r>
          </w:p>
        </w:tc>
        <w:tc>
          <w:tcPr>
            <w:tcW w:w="8180" w:type="dxa"/>
            <w:gridSpan w:val="2"/>
            <w:vAlign w:val="top"/>
          </w:tcPr>
          <w:p w14:paraId="6DC08EDC">
            <w:pPr>
              <w:pStyle w:val="9"/>
              <w:spacing w:line="242" w:lineRule="auto"/>
              <w:ind w:left="108" w:right="198"/>
              <w:rPr>
                <w:rFonts w:hint="default" w:ascii="Times New Roman" w:hAnsi="Times New Roman" w:cs="Times New Roman"/>
                <w:spacing w:val="-6"/>
                <w:sz w:val="24"/>
              </w:rPr>
            </w:pPr>
            <w:r>
              <w:rPr>
                <w:rFonts w:hint="default" w:ascii="Times New Roman" w:hAnsi="Times New Roman" w:cs="Times New Roman"/>
                <w:spacing w:val="-6"/>
                <w:sz w:val="24"/>
              </w:rPr>
              <w:t>设备满足的标准：</w:t>
            </w:r>
          </w:p>
          <w:p w14:paraId="32A665EC">
            <w:pPr>
              <w:pStyle w:val="9"/>
              <w:numPr>
                <w:ilvl w:val="0"/>
                <w:numId w:val="1"/>
              </w:numPr>
              <w:spacing w:line="242" w:lineRule="auto"/>
              <w:ind w:left="425" w:leftChars="0" w:right="198" w:hanging="425" w:firstLineChars="0"/>
              <w:rPr>
                <w:rFonts w:hint="default" w:ascii="Times New Roman" w:hAnsi="Times New Roman" w:cs="Times New Roman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pacing w:val="-6"/>
                <w:sz w:val="24"/>
                <w:lang w:val="en-US" w:eastAsia="zh-CN"/>
              </w:rPr>
              <w:t>波音BAC 5854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lang w:val="en-US" w:eastAsia="zh-CN"/>
              </w:rPr>
              <w:t>《低氢脆</w:t>
            </w:r>
            <w:r>
              <w:rPr>
                <w:rFonts w:hint="eastAsia" w:ascii="Times New Roman" w:hAnsi="Times New Roman" w:cs="Times New Roman"/>
                <w:spacing w:val="-6"/>
                <w:sz w:val="24"/>
                <w:lang w:val="en-US" w:eastAsia="zh-CN"/>
              </w:rPr>
              <w:t>刷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lang w:val="en-US" w:eastAsia="zh-CN"/>
              </w:rPr>
              <w:t xml:space="preserve">镀镉（Low Hydrogen Embrittlement </w:t>
            </w:r>
            <w:r>
              <w:rPr>
                <w:rFonts w:hint="eastAsia" w:ascii="Times New Roman" w:hAnsi="Times New Roman" w:cs="Times New Roman"/>
                <w:spacing w:val="-6"/>
                <w:sz w:val="24"/>
                <w:lang w:val="en-US" w:eastAsia="zh-CN"/>
              </w:rPr>
              <w:t xml:space="preserve">Stylus 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lang w:val="en-US" w:eastAsia="zh-CN"/>
              </w:rPr>
              <w:t>Cadmium Plating）》</w:t>
            </w:r>
          </w:p>
          <w:p w14:paraId="1CB907F3">
            <w:pPr>
              <w:pStyle w:val="9"/>
              <w:numPr>
                <w:ilvl w:val="0"/>
                <w:numId w:val="1"/>
              </w:numPr>
              <w:spacing w:line="242" w:lineRule="auto"/>
              <w:ind w:left="425" w:leftChars="0" w:right="198" w:hanging="425" w:firstLineChars="0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pacing w:val="-6"/>
                <w:sz w:val="24"/>
                <w:lang w:val="en-US" w:eastAsia="zh-CN"/>
              </w:rPr>
              <w:t>波音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lang w:val="en-US" w:eastAsia="zh-CN"/>
              </w:rPr>
              <w:t>BAC 58</w:t>
            </w:r>
            <w:r>
              <w:rPr>
                <w:rFonts w:hint="eastAsia" w:ascii="Times New Roman" w:hAnsi="Times New Roman" w:cs="Times New Roman"/>
                <w:spacing w:val="-6"/>
                <w:sz w:val="24"/>
                <w:lang w:val="en-US" w:eastAsia="zh-CN"/>
              </w:rPr>
              <w:t>49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lang w:val="en-US" w:eastAsia="zh-CN"/>
              </w:rPr>
              <w:t>《</w:t>
            </w:r>
            <w:r>
              <w:rPr>
                <w:rFonts w:hint="eastAsia" w:ascii="Times New Roman" w:hAnsi="Times New Roman" w:cs="Times New Roman"/>
                <w:spacing w:val="-6"/>
                <w:sz w:val="24"/>
                <w:lang w:val="en-US" w:eastAsia="zh-CN"/>
              </w:rPr>
              <w:t>选择性电刷镀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lang w:val="en-US" w:eastAsia="zh-CN"/>
              </w:rPr>
              <w:t>（</w:t>
            </w:r>
            <w:r>
              <w:rPr>
                <w:rFonts w:hint="eastAsia" w:ascii="Times New Roman" w:hAnsi="Times New Roman" w:cs="Times New Roman"/>
                <w:spacing w:val="-6"/>
                <w:sz w:val="24"/>
                <w:lang w:val="en-US" w:eastAsia="zh-CN"/>
              </w:rPr>
              <w:t xml:space="preserve">Selective Brush </w:t>
            </w:r>
            <w:r>
              <w:rPr>
                <w:rFonts w:hint="default" w:ascii="Times New Roman" w:hAnsi="Times New Roman" w:cs="Times New Roman"/>
                <w:spacing w:val="-6"/>
                <w:sz w:val="24"/>
                <w:lang w:val="en-US" w:eastAsia="zh-CN"/>
              </w:rPr>
              <w:t>Plating）》</w:t>
            </w:r>
          </w:p>
        </w:tc>
      </w:tr>
      <w:tr w14:paraId="7E12E4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3A40933C">
            <w:pPr>
              <w:pStyle w:val="9"/>
              <w:spacing w:before="68"/>
              <w:ind w:right="330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</w:t>
            </w:r>
          </w:p>
        </w:tc>
        <w:tc>
          <w:tcPr>
            <w:tcW w:w="8180" w:type="dxa"/>
            <w:gridSpan w:val="2"/>
            <w:shd w:val="clear" w:color="auto" w:fill="D7D7D7"/>
            <w:vAlign w:val="top"/>
          </w:tcPr>
          <w:p w14:paraId="66852086">
            <w:pPr>
              <w:pStyle w:val="9"/>
              <w:spacing w:before="68"/>
              <w:ind w:left="108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设备的构成概述及要求</w:t>
            </w:r>
          </w:p>
        </w:tc>
      </w:tr>
      <w:tr w14:paraId="06E76E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63C12A66">
            <w:pPr>
              <w:pStyle w:val="9"/>
              <w:spacing w:before="164"/>
              <w:ind w:right="330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5.1</w:t>
            </w:r>
          </w:p>
        </w:tc>
        <w:tc>
          <w:tcPr>
            <w:tcW w:w="8180" w:type="dxa"/>
            <w:gridSpan w:val="2"/>
            <w:vAlign w:val="top"/>
          </w:tcPr>
          <w:p w14:paraId="45721F97">
            <w:pPr>
              <w:pStyle w:val="9"/>
              <w:spacing w:before="70" w:line="312" w:lineRule="auto"/>
              <w:ind w:left="108" w:right="96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一套电刷镀设备由主机、配套镀笔、石墨阳极、铂阳极、设备维护套装，设备安装、调试后即应具备使用条件。</w:t>
            </w:r>
          </w:p>
        </w:tc>
      </w:tr>
      <w:tr w14:paraId="55FB7C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035797F5">
            <w:pPr>
              <w:pStyle w:val="9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5.2</w:t>
            </w:r>
          </w:p>
        </w:tc>
        <w:tc>
          <w:tcPr>
            <w:tcW w:w="8180" w:type="dxa"/>
            <w:gridSpan w:val="2"/>
            <w:vAlign w:val="top"/>
          </w:tcPr>
          <w:p w14:paraId="5C1EC79F">
            <w:pPr>
              <w:pStyle w:val="9"/>
              <w:spacing w:before="68" w:line="312" w:lineRule="auto"/>
              <w:ind w:left="108" w:right="139"/>
              <w:rPr>
                <w:rFonts w:hint="eastAsia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一套电刷镀设备的组成部分与相应的数量见下表：</w:t>
            </w:r>
          </w:p>
          <w:tbl>
            <w:tblPr>
              <w:tblStyle w:val="5"/>
              <w:tblW w:w="7218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024"/>
              <w:gridCol w:w="2467"/>
              <w:gridCol w:w="911"/>
              <w:gridCol w:w="1816"/>
            </w:tblGrid>
            <w:tr w14:paraId="6C40D1D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</w:tcPr>
                <w:p w14:paraId="6631D7DF">
                  <w:pPr>
                    <w:pStyle w:val="9"/>
                    <w:spacing w:before="68" w:line="312" w:lineRule="auto"/>
                    <w:ind w:right="139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名称</w:t>
                  </w:r>
                </w:p>
              </w:tc>
              <w:tc>
                <w:tcPr>
                  <w:tcW w:w="2467" w:type="dxa"/>
                </w:tcPr>
                <w:p w14:paraId="64E5D612">
                  <w:pPr>
                    <w:pStyle w:val="9"/>
                    <w:spacing w:before="68" w:line="312" w:lineRule="auto"/>
                    <w:ind w:right="139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型号</w:t>
                  </w:r>
                </w:p>
              </w:tc>
              <w:tc>
                <w:tcPr>
                  <w:tcW w:w="911" w:type="dxa"/>
                </w:tcPr>
                <w:p w14:paraId="7347E18D">
                  <w:pPr>
                    <w:pStyle w:val="9"/>
                    <w:spacing w:before="68" w:line="312" w:lineRule="auto"/>
                    <w:ind w:right="139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数量</w:t>
                  </w:r>
                </w:p>
              </w:tc>
              <w:tc>
                <w:tcPr>
                  <w:tcW w:w="1816" w:type="dxa"/>
                </w:tcPr>
                <w:p w14:paraId="05E95A34">
                  <w:pPr>
                    <w:pStyle w:val="9"/>
                    <w:spacing w:before="68" w:line="312" w:lineRule="auto"/>
                    <w:ind w:right="139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备注</w:t>
                  </w:r>
                </w:p>
              </w:tc>
            </w:tr>
            <w:tr w14:paraId="12E7B9A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453E7A0E">
                  <w:pPr>
                    <w:spacing w:line="440" w:lineRule="exact"/>
                    <w:ind w:left="0" w:leftChars="0" w:right="0" w:rightChars="0"/>
                    <w:jc w:val="center"/>
                    <w:rPr>
                      <w:rFonts w:hint="default" w:ascii="Times New Roman" w:hAnsi="Times New Roman" w:eastAsia="宋体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电刷镀</w:t>
                  </w:r>
                  <w:r>
                    <w:rPr>
                      <w:rFonts w:hint="eastAsia" w:cs="宋体"/>
                      <w:sz w:val="21"/>
                      <w:szCs w:val="21"/>
                      <w:lang w:val="en-US" w:eastAsia="zh-CN"/>
                    </w:rPr>
                    <w:t>设备主机</w:t>
                  </w:r>
                </w:p>
              </w:tc>
              <w:tc>
                <w:tcPr>
                  <w:tcW w:w="2467" w:type="dxa"/>
                  <w:vAlign w:val="center"/>
                </w:tcPr>
                <w:p w14:paraId="51A89AB1">
                  <w:pPr>
                    <w:widowControl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SP 30-20-230-1</w:t>
                  </w:r>
                </w:p>
                <w:p w14:paraId="0ABF3292">
                  <w:pPr>
                    <w:widowControl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  <w:t>输出 30A /20V</w:t>
                  </w:r>
                </w:p>
              </w:tc>
              <w:tc>
                <w:tcPr>
                  <w:tcW w:w="911" w:type="dxa"/>
                  <w:vAlign w:val="top"/>
                </w:tcPr>
                <w:p w14:paraId="7388B62E">
                  <w:pPr>
                    <w:spacing w:line="440" w:lineRule="exact"/>
                    <w:ind w:left="0" w:leftChars="0" w:right="0" w:rightChars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  <w:t>1台</w:t>
                  </w:r>
                </w:p>
              </w:tc>
              <w:tc>
                <w:tcPr>
                  <w:tcW w:w="1816" w:type="dxa"/>
                </w:tcPr>
                <w:p w14:paraId="6F4A43B1">
                  <w:pPr>
                    <w:pStyle w:val="9"/>
                    <w:spacing w:before="68" w:line="312" w:lineRule="auto"/>
                    <w:ind w:right="139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0C1C923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217B23D9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阳极线</w:t>
                  </w:r>
                </w:p>
              </w:tc>
              <w:tc>
                <w:tcPr>
                  <w:tcW w:w="2467" w:type="dxa"/>
                  <w:vAlign w:val="center"/>
                </w:tcPr>
                <w:p w14:paraId="611D9A13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75A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红色</w:t>
                  </w:r>
                </w:p>
              </w:tc>
              <w:tc>
                <w:tcPr>
                  <w:tcW w:w="911" w:type="dxa"/>
                  <w:vAlign w:val="center"/>
                </w:tcPr>
                <w:p w14:paraId="75BB5092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816" w:type="dxa"/>
                </w:tcPr>
                <w:p w14:paraId="3C7C9DCE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6765A25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74A9826C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阴极线</w:t>
                  </w:r>
                </w:p>
              </w:tc>
              <w:tc>
                <w:tcPr>
                  <w:tcW w:w="2467" w:type="dxa"/>
                  <w:vAlign w:val="center"/>
                </w:tcPr>
                <w:p w14:paraId="6C0CD7C6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75A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黑色</w:t>
                  </w:r>
                </w:p>
              </w:tc>
              <w:tc>
                <w:tcPr>
                  <w:tcW w:w="911" w:type="dxa"/>
                  <w:vAlign w:val="center"/>
                </w:tcPr>
                <w:p w14:paraId="4C6B1EFB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816" w:type="dxa"/>
                </w:tcPr>
                <w:p w14:paraId="658E15D6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79A1D7F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2EB3803E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Style w:val="11"/>
                      <w:rFonts w:eastAsia="宋体"/>
                      <w:lang w:val="en-US" w:eastAsia="zh-CN" w:bidi="ar"/>
                    </w:rPr>
                    <w:t>75</w:t>
                  </w:r>
                  <w:r>
                    <w:rPr>
                      <w:rStyle w:val="12"/>
                      <w:lang w:val="en-US" w:eastAsia="zh-CN" w:bidi="ar"/>
                    </w:rPr>
                    <w:t>号镀笔</w:t>
                  </w:r>
                </w:p>
              </w:tc>
              <w:tc>
                <w:tcPr>
                  <w:tcW w:w="2467" w:type="dxa"/>
                  <w:vAlign w:val="center"/>
                </w:tcPr>
                <w:p w14:paraId="6ADFC51F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 xml:space="preserve">#75 Handle </w:t>
                  </w:r>
                </w:p>
              </w:tc>
              <w:tc>
                <w:tcPr>
                  <w:tcW w:w="911" w:type="dxa"/>
                  <w:vAlign w:val="center"/>
                </w:tcPr>
                <w:p w14:paraId="53A78EE0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816" w:type="dxa"/>
                </w:tcPr>
                <w:p w14:paraId="6679D803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7C2617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6783B6CD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Style w:val="12"/>
                      <w:lang w:val="en-US" w:eastAsia="zh-CN" w:bidi="ar"/>
                    </w:rPr>
                    <w:t>圆棒石墨电极</w:t>
                  </w:r>
                  <w:r>
                    <w:rPr>
                      <w:rStyle w:val="11"/>
                      <w:rFonts w:eastAsia="宋体"/>
                      <w:lang w:val="en-US" w:eastAsia="zh-CN" w:bidi="ar"/>
                    </w:rPr>
                    <w:t xml:space="preserve"> </w:t>
                  </w:r>
                </w:p>
              </w:tc>
              <w:tc>
                <w:tcPr>
                  <w:tcW w:w="2467" w:type="dxa"/>
                  <w:vAlign w:val="center"/>
                </w:tcPr>
                <w:p w14:paraId="262C63FC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直径</w:t>
                  </w: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13</w:t>
                  </w: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㎜</w:t>
                  </w:r>
                </w:p>
              </w:tc>
              <w:tc>
                <w:tcPr>
                  <w:tcW w:w="911" w:type="dxa"/>
                  <w:vAlign w:val="center"/>
                </w:tcPr>
                <w:p w14:paraId="69DDC1B8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816" w:type="dxa"/>
                </w:tcPr>
                <w:p w14:paraId="5FA4AA6E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2D83934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4C354A33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平板石墨阳极</w:t>
                  </w:r>
                </w:p>
              </w:tc>
              <w:tc>
                <w:tcPr>
                  <w:tcW w:w="2467" w:type="dxa"/>
                  <w:vAlign w:val="center"/>
                </w:tcPr>
                <w:p w14:paraId="08F57FF9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color w:val="000000"/>
                      <w:kern w:val="0"/>
                      <w:sz w:val="21"/>
                      <w:szCs w:val="21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</w:t>
                  </w: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㎜</w:t>
                  </w: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L</w:t>
                  </w: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×</w:t>
                  </w: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㎜</w:t>
                  </w: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W</w:t>
                  </w: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×</w:t>
                  </w: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25</w:t>
                  </w: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㎜</w:t>
                  </w: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H</w:t>
                  </w:r>
                </w:p>
              </w:tc>
              <w:tc>
                <w:tcPr>
                  <w:tcW w:w="911" w:type="dxa"/>
                  <w:vAlign w:val="center"/>
                </w:tcPr>
                <w:p w14:paraId="0543D570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sz w:val="21"/>
                      <w:szCs w:val="21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1816" w:type="dxa"/>
                </w:tcPr>
                <w:p w14:paraId="0A44B691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1A5B5578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7E7F78F4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Style w:val="12"/>
                      <w:lang w:val="en-US" w:eastAsia="zh-CN" w:bidi="ar"/>
                    </w:rPr>
                    <w:t>圆棒石墨阳极包套（每包</w:t>
                  </w:r>
                  <w:r>
                    <w:rPr>
                      <w:rStyle w:val="11"/>
                      <w:rFonts w:eastAsia="宋体"/>
                      <w:lang w:val="en-US" w:eastAsia="zh-CN" w:bidi="ar"/>
                    </w:rPr>
                    <w:t>/5</w:t>
                  </w:r>
                  <w:r>
                    <w:rPr>
                      <w:rStyle w:val="12"/>
                      <w:lang w:val="en-US" w:eastAsia="zh-CN" w:bidi="ar"/>
                    </w:rPr>
                    <w:t>只）</w:t>
                  </w:r>
                </w:p>
              </w:tc>
              <w:tc>
                <w:tcPr>
                  <w:tcW w:w="2467" w:type="dxa"/>
                  <w:vAlign w:val="center"/>
                </w:tcPr>
                <w:p w14:paraId="2757C916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903013</w:t>
                  </w:r>
                </w:p>
              </w:tc>
              <w:tc>
                <w:tcPr>
                  <w:tcW w:w="911" w:type="dxa"/>
                  <w:vAlign w:val="center"/>
                </w:tcPr>
                <w:p w14:paraId="333F55D4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816" w:type="dxa"/>
                </w:tcPr>
                <w:p w14:paraId="5B04576E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39135D0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0764C537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Style w:val="12"/>
                      <w:lang w:val="en-US" w:eastAsia="zh-CN" w:bidi="ar"/>
                    </w:rPr>
                    <w:t>平板石墨阳极包套（每包</w:t>
                  </w:r>
                  <w:r>
                    <w:rPr>
                      <w:rStyle w:val="11"/>
                      <w:rFonts w:eastAsia="宋体"/>
                      <w:lang w:val="en-US" w:eastAsia="zh-CN" w:bidi="ar"/>
                    </w:rPr>
                    <w:t>/5</w:t>
                  </w:r>
                  <w:r>
                    <w:rPr>
                      <w:rStyle w:val="12"/>
                      <w:lang w:val="en-US" w:eastAsia="zh-CN" w:bidi="ar"/>
                    </w:rPr>
                    <w:t>只）</w:t>
                  </w:r>
                </w:p>
              </w:tc>
              <w:tc>
                <w:tcPr>
                  <w:tcW w:w="2467" w:type="dxa"/>
                  <w:vAlign w:val="center"/>
                </w:tcPr>
                <w:p w14:paraId="7ED5B66A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906040</w:t>
                  </w:r>
                </w:p>
              </w:tc>
              <w:tc>
                <w:tcPr>
                  <w:tcW w:w="911" w:type="dxa"/>
                  <w:vAlign w:val="center"/>
                </w:tcPr>
                <w:p w14:paraId="30C764EA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1816" w:type="dxa"/>
                </w:tcPr>
                <w:p w14:paraId="10016FC0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0A29351B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07405968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刷镀溶液防侧翻提篮</w:t>
                  </w:r>
                </w:p>
              </w:tc>
              <w:tc>
                <w:tcPr>
                  <w:tcW w:w="2467" w:type="dxa"/>
                  <w:vAlign w:val="center"/>
                </w:tcPr>
                <w:p w14:paraId="18BB7D25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300500</w:t>
                  </w:r>
                </w:p>
              </w:tc>
              <w:tc>
                <w:tcPr>
                  <w:tcW w:w="911" w:type="dxa"/>
                  <w:vAlign w:val="center"/>
                </w:tcPr>
                <w:p w14:paraId="7AC6419F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816" w:type="dxa"/>
                </w:tcPr>
                <w:p w14:paraId="05937935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7E102D2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5288FAA2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航空镍循环加热装置</w:t>
                  </w:r>
                </w:p>
              </w:tc>
              <w:tc>
                <w:tcPr>
                  <w:tcW w:w="2467" w:type="dxa"/>
                  <w:vAlign w:val="center"/>
                </w:tcPr>
                <w:p w14:paraId="27108DEE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905700</w:t>
                  </w:r>
                </w:p>
              </w:tc>
              <w:tc>
                <w:tcPr>
                  <w:tcW w:w="911" w:type="dxa"/>
                  <w:vAlign w:val="center"/>
                </w:tcPr>
                <w:p w14:paraId="4F78D55B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816" w:type="dxa"/>
                </w:tcPr>
                <w:p w14:paraId="47E8B663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47156C4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92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023C6BEB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刷镀镍药水循环托盘</w:t>
                  </w:r>
                </w:p>
              </w:tc>
              <w:tc>
                <w:tcPr>
                  <w:tcW w:w="2467" w:type="dxa"/>
                  <w:vAlign w:val="center"/>
                </w:tcPr>
                <w:p w14:paraId="2A90F18D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400100</w:t>
                  </w:r>
                </w:p>
              </w:tc>
              <w:tc>
                <w:tcPr>
                  <w:tcW w:w="911" w:type="dxa"/>
                  <w:vAlign w:val="center"/>
                </w:tcPr>
                <w:p w14:paraId="6F863D34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816" w:type="dxa"/>
                </w:tcPr>
                <w:p w14:paraId="322E5F5C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</w:t>
                  </w:r>
                </w:p>
              </w:tc>
            </w:tr>
            <w:tr w14:paraId="36402AA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01" w:hRule="atLeast"/>
                <w:jc w:val="center"/>
              </w:trPr>
              <w:tc>
                <w:tcPr>
                  <w:tcW w:w="2024" w:type="dxa"/>
                  <w:vAlign w:val="center"/>
                </w:tcPr>
                <w:p w14:paraId="0C3E3F6F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刷镀镉技术培训</w:t>
                  </w:r>
                </w:p>
              </w:tc>
              <w:tc>
                <w:tcPr>
                  <w:tcW w:w="2467" w:type="dxa"/>
                  <w:vAlign w:val="center"/>
                </w:tcPr>
                <w:p w14:paraId="08A20DA3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培训</w:t>
                  </w:r>
                  <w:r>
                    <w:rPr>
                      <w:rFonts w:hint="eastAsia" w:ascii="宋体" w:hAnsi="宋体" w:eastAsia="宋体" w:cs="宋体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依据</w:t>
                  </w:r>
                </w:p>
                <w:p w14:paraId="6B1C3BC7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BAC5854</w:t>
                  </w:r>
                </w:p>
                <w:p w14:paraId="268C2A5E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BAC5849</w:t>
                  </w:r>
                </w:p>
                <w:p w14:paraId="1C487785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SOPM 20-42-10</w:t>
                  </w:r>
                </w:p>
                <w:p w14:paraId="0AFC4C54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AMS 2451/4</w:t>
                  </w:r>
                </w:p>
                <w:p w14:paraId="2F278940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</w:pPr>
                  <w:r>
                    <w:rPr>
                      <w:rFonts w:hint="eastAsia" w:ascii="Times New Roman" w:hAnsi="Times New Roman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AMS 2451/7</w:t>
                  </w:r>
                </w:p>
              </w:tc>
              <w:tc>
                <w:tcPr>
                  <w:tcW w:w="911" w:type="dxa"/>
                  <w:vAlign w:val="center"/>
                </w:tcPr>
                <w:p w14:paraId="7440ED22">
                  <w:pPr>
                    <w:keepNext w:val="0"/>
                    <w:keepLines w:val="0"/>
                    <w:widowControl/>
                    <w:suppressLineNumbers w:val="0"/>
                    <w:ind w:left="0" w:leftChars="0" w:right="0" w:rightChars="0"/>
                    <w:jc w:val="center"/>
                    <w:textAlignment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i w:val="0"/>
                      <w:iCs w:val="0"/>
                      <w:color w:val="000000"/>
                      <w:kern w:val="0"/>
                      <w:sz w:val="20"/>
                      <w:szCs w:val="20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816" w:type="dxa"/>
                </w:tcPr>
                <w:p w14:paraId="48CA36A7">
                  <w:pPr>
                    <w:spacing w:before="68" w:line="312" w:lineRule="auto"/>
                    <w:ind w:left="0" w:leftChars="0" w:right="0" w:rightChars="0"/>
                    <w:jc w:val="center"/>
                    <w:rPr>
                      <w:rFonts w:hint="default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1"/>
                      <w:szCs w:val="21"/>
                      <w:vertAlign w:val="baseline"/>
                      <w:lang w:val="en-US" w:eastAsia="zh-CN"/>
                    </w:rPr>
                    <w:t>美国Sifico负责培训，不少于3人，以通过考核、取得证书为止。</w:t>
                  </w:r>
                </w:p>
              </w:tc>
            </w:tr>
          </w:tbl>
          <w:p w14:paraId="2B9C95E9">
            <w:pPr>
              <w:pStyle w:val="9"/>
              <w:spacing w:before="68" w:line="312" w:lineRule="auto"/>
              <w:ind w:left="108" w:right="139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</w:p>
        </w:tc>
      </w:tr>
      <w:tr w14:paraId="6EB517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66B3B0B7">
            <w:pPr>
              <w:pStyle w:val="9"/>
              <w:spacing w:before="70"/>
              <w:ind w:right="330"/>
              <w:jc w:val="center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</w:p>
        </w:tc>
        <w:tc>
          <w:tcPr>
            <w:tcW w:w="8180" w:type="dxa"/>
            <w:gridSpan w:val="2"/>
            <w:shd w:val="clear" w:color="auto" w:fill="D7D7D7"/>
            <w:vAlign w:val="top"/>
          </w:tcPr>
          <w:p w14:paraId="53D257A5">
            <w:pPr>
              <w:pStyle w:val="9"/>
              <w:spacing w:before="70"/>
              <w:ind w:left="108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主要技术参数</w:t>
            </w:r>
          </w:p>
        </w:tc>
      </w:tr>
      <w:tr w14:paraId="564111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shd w:val="clear" w:color="auto" w:fill="CAEACE" w:themeFill="background1"/>
            <w:vAlign w:val="center"/>
          </w:tcPr>
          <w:p w14:paraId="073B7A04">
            <w:pPr>
              <w:pStyle w:val="9"/>
              <w:spacing w:before="70"/>
              <w:ind w:right="330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6.1</w:t>
            </w:r>
          </w:p>
        </w:tc>
        <w:tc>
          <w:tcPr>
            <w:tcW w:w="8180" w:type="dxa"/>
            <w:gridSpan w:val="2"/>
            <w:shd w:val="clear" w:color="auto" w:fill="CAEACE" w:themeFill="background1"/>
            <w:vAlign w:val="top"/>
          </w:tcPr>
          <w:p w14:paraId="7FDC6116">
            <w:pPr>
              <w:pStyle w:val="9"/>
              <w:spacing w:before="70"/>
              <w:ind w:left="108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按5.2节所述型号购买。</w:t>
            </w:r>
          </w:p>
        </w:tc>
      </w:tr>
      <w:tr w14:paraId="188F5B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1262" w:type="dxa"/>
            <w:tcBorders>
              <w:right w:val="single" w:color="D7D7D7" w:sz="4" w:space="0"/>
            </w:tcBorders>
            <w:vAlign w:val="center"/>
          </w:tcPr>
          <w:p w14:paraId="509AD68A">
            <w:pPr>
              <w:pStyle w:val="9"/>
              <w:spacing w:before="95"/>
              <w:ind w:left="9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7</w:t>
            </w:r>
          </w:p>
        </w:tc>
        <w:tc>
          <w:tcPr>
            <w:tcW w:w="108" w:type="dxa"/>
            <w:tcBorders>
              <w:right w:val="nil"/>
            </w:tcBorders>
            <w:shd w:val="clear" w:color="auto" w:fill="D7D7D7"/>
          </w:tcPr>
          <w:p w14:paraId="6E89E424">
            <w:pPr>
              <w:pStyle w:val="9"/>
              <w:rPr>
                <w:rFonts w:hint="default" w:ascii="Times New Roman" w:hAnsi="Times New Roman" w:eastAsia="宋体" w:cs="Times New Roman"/>
                <w:sz w:val="18"/>
              </w:rPr>
            </w:pPr>
          </w:p>
        </w:tc>
        <w:tc>
          <w:tcPr>
            <w:tcW w:w="8075" w:type="dxa"/>
            <w:gridSpan w:val="2"/>
            <w:tcBorders>
              <w:left w:val="nil"/>
            </w:tcBorders>
            <w:shd w:val="clear" w:color="auto" w:fill="D7D7D7"/>
          </w:tcPr>
          <w:p w14:paraId="6E42B512">
            <w:pPr>
              <w:pStyle w:val="9"/>
              <w:spacing w:before="79" w:line="299" w:lineRule="exact"/>
              <w:ind w:left="5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质保</w:t>
            </w:r>
          </w:p>
        </w:tc>
      </w:tr>
      <w:tr w14:paraId="380B66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1262" w:type="dxa"/>
            <w:vAlign w:val="center"/>
          </w:tcPr>
          <w:p w14:paraId="72337D98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183" w:type="dxa"/>
            <w:gridSpan w:val="3"/>
          </w:tcPr>
          <w:p w14:paraId="2A3FEAA6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06FA1155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2423CD35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526ED5E6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446414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1600" w:hRule="atLeast"/>
        </w:trPr>
        <w:tc>
          <w:tcPr>
            <w:tcW w:w="1262" w:type="dxa"/>
            <w:vAlign w:val="center"/>
          </w:tcPr>
          <w:p w14:paraId="46C6E346">
            <w:pPr>
              <w:pStyle w:val="9"/>
              <w:spacing w:before="233"/>
              <w:ind w:left="0" w:leftChars="0" w:right="361" w:rightChars="0"/>
              <w:jc w:val="center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7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.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2</w:t>
            </w:r>
          </w:p>
        </w:tc>
        <w:tc>
          <w:tcPr>
            <w:tcW w:w="8180" w:type="dxa"/>
            <w:gridSpan w:val="2"/>
            <w:vAlign w:val="top"/>
          </w:tcPr>
          <w:p w14:paraId="5EF100A7">
            <w:pPr>
              <w:pStyle w:val="9"/>
              <w:spacing w:before="0" w:line="360" w:lineRule="auto"/>
              <w:ind w:left="0"/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</w:rPr>
              <w:t>安装、调试</w:t>
            </w:r>
          </w:p>
          <w:p w14:paraId="3264F07A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3E80B8AD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12A9D8FD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4384B6A6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259FD001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45ED2B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4FF149A0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180" w:type="dxa"/>
            <w:gridSpan w:val="2"/>
            <w:vAlign w:val="top"/>
          </w:tcPr>
          <w:p w14:paraId="700D599D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E0B0E2D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2BE191F6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4D5D7C4B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1E0AEA2F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27645C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13CA9216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180" w:type="dxa"/>
            <w:gridSpan w:val="2"/>
            <w:vAlign w:val="top"/>
          </w:tcPr>
          <w:p w14:paraId="49BE798C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3DD49E5F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5F8ACCEA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4207A4DE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1C24D8CA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1BEF2DC2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73EA1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" w:type="dxa"/>
          <w:trHeight w:val="0" w:hRule="atLeast"/>
        </w:trPr>
        <w:tc>
          <w:tcPr>
            <w:tcW w:w="1262" w:type="dxa"/>
            <w:vAlign w:val="center"/>
          </w:tcPr>
          <w:p w14:paraId="3438DDE5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bookmarkStart w:id="0" w:name="_GoBack" w:colFirst="0" w:colLast="2"/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</w:t>
            </w:r>
            <w:r>
              <w:rPr>
                <w:rFonts w:hint="eastAsia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180" w:type="dxa"/>
            <w:gridSpan w:val="2"/>
            <w:vAlign w:val="top"/>
          </w:tcPr>
          <w:p w14:paraId="0DBA6482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35D69D2C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6CE614E8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2720AF20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卖方必须拥有稳定可靠的供货保障能力。在保修期限内，卖方应迅速提供维修服务和技术支持，具体服务标准如下：在收到服务请求后4小时内作出响应，48小时内抵达现场，并在5个工作日内完成故障排除。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2CEB91FB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0A1B64E0">
            <w:pPr>
              <w:pStyle w:val="9"/>
              <w:numPr>
                <w:ilvl w:val="-1"/>
                <w:numId w:val="0"/>
              </w:numPr>
              <w:shd w:val="clear" w:fill="CAEACE" w:themeFill="background1"/>
              <w:spacing w:before="0" w:after="0" w:line="360" w:lineRule="auto"/>
              <w:ind w:left="0" w:leftChars="0" w:right="0" w:rightChars="0" w:firstLine="0" w:firstLineChars="0"/>
              <w:jc w:val="left"/>
              <w:rPr>
                <w:rFonts w:hint="eastAsia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保修期届满后，卖方应继续提供终身维修服务，并提供必要的备件及技术支持。此外，对于软硬件的升级和扩展需求，卖方应提供相应的价格优惠。。</w:t>
            </w:r>
          </w:p>
        </w:tc>
      </w:tr>
      <w:bookmarkEnd w:id="0"/>
    </w:tbl>
    <w:p w14:paraId="516FDA49">
      <w:pPr>
        <w:rPr>
          <w:rFonts w:hint="default" w:ascii="Times New Roman" w:hAnsi="Times New Roman" w:eastAsia="宋体" w:cs="Times New Roman"/>
        </w:rPr>
      </w:pPr>
    </w:p>
    <w:sectPr>
      <w:footerReference r:id="rId5" w:type="default"/>
      <w:pgSz w:w="12240" w:h="15840"/>
      <w:pgMar w:top="1440" w:right="740" w:bottom="1420" w:left="1720" w:header="0" w:footer="1228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8DECFF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1C50822">
                          <w:pPr>
                            <w:spacing w:before="0" w:line="203" w:lineRule="exact"/>
                            <w:ind w:left="60" w:right="0" w:firstLine="0"/>
                            <w:jc w:val="left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CXYhAtoAAAANAQAADwAAAAAAAAABACAAAAAiAAAAZHJzL2Rvd25yZXYueG1sUEsB&#10;AhQAFAAAAAgAh07iQP+NStu6AQAAcgMAAA4AAAAAAAAAAQAgAAAAKQ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1C50822">
                    <w:pPr>
                      <w:spacing w:before="0" w:line="203" w:lineRule="exact"/>
                      <w:ind w:left="60" w:right="0" w:firstLine="0"/>
                      <w:jc w:val="left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3E73B7"/>
    <w:multiLevelType w:val="singleLevel"/>
    <w:tmpl w:val="783E73B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000000"/>
    <w:rsid w:val="00FB73A5"/>
    <w:rsid w:val="078C693E"/>
    <w:rsid w:val="0C774816"/>
    <w:rsid w:val="0DCC18B3"/>
    <w:rsid w:val="18044237"/>
    <w:rsid w:val="1826313C"/>
    <w:rsid w:val="1A681208"/>
    <w:rsid w:val="1F051B18"/>
    <w:rsid w:val="1F582A5E"/>
    <w:rsid w:val="1FA439AA"/>
    <w:rsid w:val="28C623C8"/>
    <w:rsid w:val="2ADB575D"/>
    <w:rsid w:val="31241296"/>
    <w:rsid w:val="372846AD"/>
    <w:rsid w:val="3808782B"/>
    <w:rsid w:val="38966418"/>
    <w:rsid w:val="3DD946B7"/>
    <w:rsid w:val="3DDF1F52"/>
    <w:rsid w:val="40AB4BC0"/>
    <w:rsid w:val="41BB295C"/>
    <w:rsid w:val="41E81433"/>
    <w:rsid w:val="47080EBE"/>
    <w:rsid w:val="495D52A4"/>
    <w:rsid w:val="4B0C111A"/>
    <w:rsid w:val="4BBA0C86"/>
    <w:rsid w:val="4C705B7B"/>
    <w:rsid w:val="4CB40D67"/>
    <w:rsid w:val="4F5819BC"/>
    <w:rsid w:val="502A112D"/>
    <w:rsid w:val="5099655E"/>
    <w:rsid w:val="53874982"/>
    <w:rsid w:val="5FE23AE4"/>
    <w:rsid w:val="60CD5A0C"/>
    <w:rsid w:val="66200E74"/>
    <w:rsid w:val="6704453E"/>
    <w:rsid w:val="68966BF5"/>
    <w:rsid w:val="6A1151D4"/>
    <w:rsid w:val="6F3275E5"/>
    <w:rsid w:val="74EB6FEC"/>
    <w:rsid w:val="7CFE54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1"/>
    <w:rPr>
      <w:rFonts w:ascii="黑体" w:hAnsi="黑体" w:eastAsia="黑体" w:cs="黑体"/>
      <w:sz w:val="32"/>
      <w:szCs w:val="32"/>
      <w:lang w:val="zh-TW" w:eastAsia="zh-TW" w:bidi="zh-TW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  <w:rPr>
      <w:lang w:val="zh-TW" w:eastAsia="zh-TW" w:bidi="zh-TW"/>
    </w:rPr>
  </w:style>
  <w:style w:type="paragraph" w:customStyle="1" w:styleId="9">
    <w:name w:val="Table Paragraph"/>
    <w:basedOn w:val="1"/>
    <w:autoRedefine/>
    <w:qFormat/>
    <w:uiPriority w:val="1"/>
    <w:rPr>
      <w:rFonts w:ascii="宋体" w:hAnsi="宋体" w:eastAsia="宋体" w:cs="宋体"/>
      <w:lang w:val="zh-TW" w:eastAsia="zh-TW" w:bidi="zh-TW"/>
    </w:rPr>
  </w:style>
  <w:style w:type="paragraph" w:customStyle="1" w:styleId="10">
    <w:name w:val="Date"/>
    <w:basedOn w:val="1"/>
    <w:next w:val="1"/>
    <w:autoRedefine/>
    <w:qFormat/>
    <w:uiPriority w:val="0"/>
    <w:pPr>
      <w:autoSpaceDE w:val="0"/>
      <w:autoSpaceDN w:val="0"/>
      <w:adjustRightInd w:val="0"/>
      <w:textAlignment w:val="baseline"/>
    </w:pPr>
    <w:rPr>
      <w:sz w:val="28"/>
    </w:rPr>
  </w:style>
  <w:style w:type="character" w:customStyle="1" w:styleId="11">
    <w:name w:val="font11"/>
    <w:basedOn w:val="6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2">
    <w:name w:val="font21"/>
    <w:basedOn w:val="6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2115</Words>
  <Characters>2449</Characters>
  <TotalTime>0</TotalTime>
  <ScaleCrop>false</ScaleCrop>
  <LinksUpToDate>false</LinksUpToDate>
  <CharactersWithSpaces>2488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qu chao</dc:creator>
  <cp:lastModifiedBy>王亚伟</cp:lastModifiedBy>
  <dcterms:modified xsi:type="dcterms:W3CDTF">2024-11-06T01:22:28Z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A267284F166F485A9AB1E29F9FBD9A48_13</vt:lpwstr>
  </property>
</Properties>
</file>