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AA621">
      <w:pPr>
        <w:widowControl/>
        <w:spacing w:line="360" w:lineRule="auto"/>
        <w:jc w:val="center"/>
        <w:rPr>
          <w:rFonts w:hint="eastAsia" w:ascii="宋体" w:hAnsi="宋体" w:cs="宋体"/>
          <w:b/>
          <w:bCs w:val="0"/>
          <w:sz w:val="44"/>
          <w:szCs w:val="44"/>
          <w:lang w:val="en-US" w:eastAsia="zh-CN"/>
        </w:rPr>
      </w:pPr>
      <w:r>
        <w:rPr>
          <w:rFonts w:hint="eastAsia" w:ascii="宋体" w:hAnsi="宋体" w:cs="宋体"/>
          <w:b/>
          <w:bCs w:val="0"/>
          <w:sz w:val="44"/>
          <w:szCs w:val="44"/>
        </w:rPr>
        <w:t>沈阳北翔航空科技有限公司年度环境监测技术服务</w:t>
      </w:r>
      <w:r>
        <w:rPr>
          <w:rFonts w:hint="eastAsia" w:ascii="宋体" w:hAnsi="宋体" w:cs="宋体"/>
          <w:b/>
          <w:bCs w:val="0"/>
          <w:sz w:val="44"/>
          <w:szCs w:val="44"/>
          <w:lang w:val="en-US" w:eastAsia="zh-CN"/>
        </w:rPr>
        <w:t>要求</w:t>
      </w:r>
    </w:p>
    <w:p w14:paraId="51519094">
      <w:pPr>
        <w:widowControl/>
        <w:spacing w:line="360" w:lineRule="auto"/>
        <w:jc w:val="center"/>
        <w:rPr>
          <w:rFonts w:hint="eastAsia" w:ascii="宋体" w:hAnsi="宋体" w:cs="宋体"/>
          <w:b/>
          <w:bCs w:val="0"/>
          <w:sz w:val="44"/>
          <w:szCs w:val="44"/>
          <w:lang w:val="en-US" w:eastAsia="zh-CN"/>
        </w:rPr>
      </w:pPr>
    </w:p>
    <w:p w14:paraId="6DC2EA91">
      <w:pPr>
        <w:spacing w:line="600" w:lineRule="exact"/>
        <w:ind w:firstLine="643" w:firstLineChars="200"/>
        <w:rPr>
          <w:rFonts w:hint="eastAsia" w:ascii="仿宋" w:hAnsi="仿宋" w:eastAsia="仿宋"/>
          <w:b/>
          <w:bCs/>
          <w:sz w:val="32"/>
          <w:szCs w:val="32"/>
          <w:lang w:val="en-US" w:eastAsia="zh-CN"/>
        </w:rPr>
      </w:pPr>
      <w:r>
        <w:rPr>
          <w:rFonts w:hint="eastAsia" w:ascii="仿宋" w:hAnsi="仿宋" w:eastAsia="仿宋"/>
          <w:b/>
          <w:bCs/>
          <w:sz w:val="32"/>
          <w:szCs w:val="32"/>
          <w:lang w:val="en-US" w:eastAsia="zh-CN"/>
        </w:rPr>
        <w:t>一、咨询服务描述</w:t>
      </w:r>
    </w:p>
    <w:p w14:paraId="0314ADBF">
      <w:pPr>
        <w:pStyle w:val="2"/>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（1）年度环境监测：根据排污许可证及环评报告要求，对采购人进行年度例行环境监测服务，出具环境监测报告；（完成时限要求：严格按照排污许可证对应的频次、时间要求开展并完成监测）</w:t>
      </w:r>
    </w:p>
    <w:p w14:paraId="778333A3">
      <w:pPr>
        <w:pStyle w:val="2"/>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lang w:val="en-US" w:eastAsia="zh-CN"/>
        </w:rPr>
      </w:pPr>
      <w:r>
        <w:rPr>
          <w:rFonts w:hint="eastAsia" w:ascii="仿宋" w:hAnsi="仿宋" w:eastAsia="仿宋" w:cs="Times New Roman"/>
          <w:kern w:val="2"/>
          <w:sz w:val="32"/>
          <w:szCs w:val="32"/>
          <w:lang w:val="en-US" w:eastAsia="zh-CN" w:bidi="ar-SA"/>
        </w:rPr>
        <w:t>（2）地下水监测井 3 口（含地表建设）；（完成时限要求：协议签署后7个工作日）</w:t>
      </w:r>
    </w:p>
    <w:p w14:paraId="5269978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（3）排污许可证证后管理服务：（根据采购人实际单项工作要求时限完成）</w:t>
      </w:r>
    </w:p>
    <w:tbl>
      <w:tblPr>
        <w:tblStyle w:val="3"/>
        <w:tblW w:w="50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9"/>
        <w:gridCol w:w="7977"/>
      </w:tblGrid>
      <w:tr w14:paraId="0D9A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08" w:type="pct"/>
            <w:vMerge w:val="restart"/>
            <w:tcBorders>
              <w:top w:val="single" w:color="000000" w:sz="4" w:space="0"/>
              <w:left w:val="single" w:color="000000" w:sz="4" w:space="0"/>
              <w:bottom w:val="single" w:color="000000" w:sz="4" w:space="0"/>
              <w:right w:val="single" w:color="000000" w:sz="4" w:space="0"/>
            </w:tcBorders>
            <w:noWrap w:val="0"/>
            <w:vAlign w:val="center"/>
          </w:tcPr>
          <w:p w14:paraId="4C6D226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591" w:type="pct"/>
            <w:vMerge w:val="restart"/>
            <w:tcBorders>
              <w:top w:val="single" w:color="000000" w:sz="4" w:space="0"/>
              <w:left w:val="single" w:color="000000" w:sz="4" w:space="0"/>
              <w:bottom w:val="single" w:color="000000" w:sz="4" w:space="0"/>
              <w:right w:val="single" w:color="000000" w:sz="4" w:space="0"/>
            </w:tcBorders>
            <w:noWrap w:val="0"/>
            <w:vAlign w:val="center"/>
          </w:tcPr>
          <w:p w14:paraId="0CB836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服务项目</w:t>
            </w:r>
          </w:p>
        </w:tc>
      </w:tr>
      <w:tr w14:paraId="66F8A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0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59A32E">
            <w:pPr>
              <w:keepNext w:val="0"/>
              <w:keepLines w:val="0"/>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c>
          <w:tcPr>
            <w:tcW w:w="45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47AD01">
            <w:pPr>
              <w:keepNext w:val="0"/>
              <w:keepLines w:val="0"/>
              <w:suppressLineNumbers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i w:val="0"/>
                <w:iCs w:val="0"/>
                <w:color w:val="000000"/>
                <w:sz w:val="24"/>
                <w:szCs w:val="24"/>
                <w:u w:val="none"/>
              </w:rPr>
            </w:pPr>
          </w:p>
        </w:tc>
      </w:tr>
      <w:tr w14:paraId="31372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64DA3F33">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1</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64A3AB04">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lang w:val="en-US"/>
              </w:rPr>
            </w:pPr>
            <w:r>
              <w:rPr>
                <w:rFonts w:hint="eastAsia" w:ascii="宋体" w:hAnsi="宋体" w:eastAsia="宋体" w:cs="宋体"/>
                <w:b w:val="0"/>
                <w:bCs w:val="0"/>
                <w:i w:val="0"/>
                <w:iCs w:val="0"/>
                <w:color w:val="000000"/>
                <w:sz w:val="24"/>
                <w:szCs w:val="24"/>
                <w:highlight w:val="none"/>
                <w:u w:val="none"/>
                <w:lang w:val="en-US"/>
              </w:rPr>
              <w:t>环保手续合法性及合规性</w:t>
            </w:r>
          </w:p>
          <w:p w14:paraId="515E9124">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lang w:val="en-US"/>
              </w:rPr>
            </w:pPr>
            <w:r>
              <w:rPr>
                <w:rFonts w:hint="eastAsia" w:ascii="宋体" w:hAnsi="宋体" w:eastAsia="宋体" w:cs="宋体"/>
                <w:b w:val="0"/>
                <w:bCs w:val="0"/>
                <w:i w:val="0"/>
                <w:iCs w:val="0"/>
                <w:color w:val="000000"/>
                <w:sz w:val="24"/>
                <w:szCs w:val="24"/>
                <w:highlight w:val="none"/>
                <w:u w:val="none"/>
                <w:lang w:val="en-US"/>
              </w:rPr>
              <w:t>·调查企业的环境影响评价、竣工环境保护验收、排污许可的手续办理情况，以及有特殊规定的行业或重点监管企业相关批复及备案手续的办理情况等。</w:t>
            </w:r>
          </w:p>
          <w:p w14:paraId="44117804">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lang w:val="en-US"/>
              </w:rPr>
            </w:pPr>
            <w:r>
              <w:rPr>
                <w:rFonts w:hint="eastAsia" w:ascii="宋体" w:hAnsi="宋体" w:eastAsia="宋体" w:cs="宋体"/>
                <w:b w:val="0"/>
                <w:bCs w:val="0"/>
                <w:i w:val="0"/>
                <w:iCs w:val="0"/>
                <w:color w:val="000000"/>
                <w:sz w:val="24"/>
                <w:szCs w:val="24"/>
                <w:highlight w:val="none"/>
                <w:u w:val="none"/>
                <w:lang w:val="en-US"/>
              </w:rPr>
              <w:t>·调查企业的项目的性质、生产规模、地点、采用的生产工艺、生产设施及设施参数、生产时间、主要原辅材料及燃料、污染治理设施、污染物排放等现状情况，核对与原环境影响评价、竣工环境保护验收、排污许可以及有特殊规定的行业或重点监管企业的相关批复或者备案内容的相符性情况。</w:t>
            </w:r>
          </w:p>
          <w:p w14:paraId="04A7CBD0">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lang w:val="en-US"/>
              </w:rPr>
            </w:pPr>
            <w:r>
              <w:rPr>
                <w:rFonts w:hint="eastAsia" w:ascii="宋体" w:hAnsi="宋体" w:eastAsia="宋体" w:cs="宋体"/>
                <w:b w:val="0"/>
                <w:bCs w:val="0"/>
                <w:i w:val="0"/>
                <w:iCs w:val="0"/>
                <w:color w:val="000000"/>
                <w:sz w:val="24"/>
                <w:szCs w:val="24"/>
                <w:highlight w:val="none"/>
                <w:u w:val="none"/>
                <w:lang w:val="en-US"/>
              </w:rPr>
              <w:t>·完成企业环保档案日常归档管理，新增、修订、补充档案信息，确保环保档案最新有效。</w:t>
            </w:r>
          </w:p>
        </w:tc>
      </w:tr>
      <w:tr w14:paraId="03D81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04F245F6">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2</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6315DE8B">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sz w:val="24"/>
                <w:szCs w:val="24"/>
                <w:highlight w:val="none"/>
                <w:u w:val="none"/>
              </w:rPr>
              <w:t>环境管理台账</w:t>
            </w:r>
          </w:p>
          <w:p w14:paraId="73C07876">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sz w:val="24"/>
                <w:szCs w:val="24"/>
                <w:highlight w:val="none"/>
                <w:u w:val="none"/>
              </w:rPr>
              <w:t>·调查企业环境管理台账记录及执行报告情况的规范性及完整性，按照</w:t>
            </w:r>
            <w:r>
              <w:rPr>
                <w:rFonts w:hint="eastAsia" w:ascii="宋体" w:hAnsi="宋体" w:eastAsia="宋体" w:cs="宋体"/>
                <w:b w:val="0"/>
                <w:bCs w:val="0"/>
                <w:i w:val="0"/>
                <w:iCs w:val="0"/>
                <w:color w:val="000000"/>
                <w:sz w:val="24"/>
                <w:szCs w:val="24"/>
                <w:highlight w:val="none"/>
                <w:u w:val="none"/>
                <w:lang w:val="en-US" w:eastAsia="zh-CN"/>
              </w:rPr>
              <w:t>排污许可证内</w:t>
            </w:r>
            <w:r>
              <w:rPr>
                <w:rFonts w:hint="eastAsia" w:ascii="宋体" w:hAnsi="宋体" w:eastAsia="宋体" w:cs="宋体"/>
                <w:b w:val="0"/>
                <w:bCs w:val="0"/>
                <w:i w:val="0"/>
                <w:iCs w:val="0"/>
                <w:color w:val="000000"/>
                <w:sz w:val="24"/>
                <w:szCs w:val="24"/>
                <w:highlight w:val="none"/>
                <w:u w:val="none"/>
              </w:rPr>
              <w:t>的要求，指导企业编制及完善环境管理台账记录的填报、上传等工作。</w:t>
            </w:r>
          </w:p>
        </w:tc>
      </w:tr>
      <w:tr w14:paraId="60CB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3E939637">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3</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4C39F443">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eastAsia="宋体" w:cs="宋体"/>
                <w:i w:val="0"/>
                <w:iCs w:val="0"/>
                <w:snapToGrid w:val="0"/>
                <w:color w:val="000000"/>
                <w:kern w:val="0"/>
                <w:sz w:val="24"/>
                <w:szCs w:val="24"/>
                <w:highlight w:val="none"/>
                <w:u w:val="none"/>
                <w:lang w:val="en-US" w:eastAsia="zh-CN" w:bidi="ar"/>
              </w:rPr>
            </w:pPr>
            <w:r>
              <w:rPr>
                <w:rFonts w:hint="eastAsia" w:ascii="宋体" w:hAnsi="宋体" w:eastAsia="宋体" w:cs="宋体"/>
                <w:i w:val="0"/>
                <w:iCs w:val="0"/>
                <w:snapToGrid w:val="0"/>
                <w:color w:val="000000"/>
                <w:kern w:val="0"/>
                <w:sz w:val="24"/>
                <w:szCs w:val="24"/>
                <w:highlight w:val="none"/>
                <w:u w:val="none"/>
                <w:lang w:val="en-US" w:eastAsia="zh-CN" w:bidi="ar"/>
              </w:rPr>
              <w:t>现场评估核查</w:t>
            </w:r>
          </w:p>
          <w:p w14:paraId="3A56EC17">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eastAsia="宋体" w:cs="宋体"/>
                <w:kern w:val="2"/>
                <w:sz w:val="24"/>
                <w:szCs w:val="24"/>
                <w:lang w:val="en-US" w:eastAsia="zh-CN" w:bidi="ar-SA"/>
              </w:rPr>
            </w:pPr>
            <w:r>
              <w:rPr>
                <w:rFonts w:hint="eastAsia" w:ascii="宋体" w:hAnsi="宋体" w:eastAsia="宋体" w:cs="宋体"/>
                <w:i w:val="0"/>
                <w:iCs w:val="0"/>
                <w:snapToGrid w:val="0"/>
                <w:color w:val="000000"/>
                <w:kern w:val="0"/>
                <w:sz w:val="24"/>
                <w:szCs w:val="24"/>
                <w:highlight w:val="none"/>
                <w:u w:val="none"/>
                <w:lang w:val="en-US" w:eastAsia="zh-CN" w:bidi="ar"/>
              </w:rPr>
              <w:t>·委派环保工程师在企业现场进行环保评估，规范企业环保工作流程、查找企业环保问题、协助企业完成现场环保工作改进提高。评估频次：1次/季度。</w:t>
            </w:r>
          </w:p>
        </w:tc>
      </w:tr>
      <w:tr w14:paraId="7795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2F8C817F">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4</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4ABBD791">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i w:val="0"/>
                <w:iCs w:val="0"/>
                <w:snapToGrid w:val="0"/>
                <w:color w:val="000000"/>
                <w:kern w:val="0"/>
                <w:sz w:val="24"/>
                <w:szCs w:val="24"/>
                <w:highlight w:val="none"/>
                <w:u w:val="none"/>
                <w:lang w:val="en-US" w:eastAsia="zh-CN" w:bidi="ar"/>
              </w:rPr>
              <w:t>一般固体废弃物、危险废物等各类年报，并按生态环境部门要求完成报备</w:t>
            </w:r>
          </w:p>
        </w:tc>
      </w:tr>
      <w:tr w14:paraId="10A1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502DBDEF">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5</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218C4000">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i w:val="0"/>
                <w:iCs w:val="0"/>
                <w:snapToGrid w:val="0"/>
                <w:color w:val="000000"/>
                <w:kern w:val="0"/>
                <w:sz w:val="24"/>
                <w:szCs w:val="24"/>
                <w:highlight w:val="none"/>
                <w:u w:val="none"/>
                <w:lang w:val="en-US" w:eastAsia="zh-CN" w:bidi="ar"/>
              </w:rPr>
              <w:t>环境统计年报、自行监测年报填报。</w:t>
            </w:r>
          </w:p>
        </w:tc>
      </w:tr>
      <w:tr w14:paraId="228C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2C30F51C">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6</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0BC21DA4">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i w:val="0"/>
                <w:iCs w:val="0"/>
                <w:snapToGrid w:val="0"/>
                <w:color w:val="000000"/>
                <w:kern w:val="0"/>
                <w:sz w:val="24"/>
                <w:szCs w:val="24"/>
                <w:highlight w:val="none"/>
                <w:u w:val="none"/>
                <w:lang w:val="en-US" w:eastAsia="zh-CN" w:bidi="ar"/>
              </w:rPr>
              <w:t>编制一般固体废弃物、危险废物年度转移计划，生态环境局备案。</w:t>
            </w:r>
          </w:p>
        </w:tc>
      </w:tr>
      <w:tr w14:paraId="12F04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7767AD95">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7</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2BACED51">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sz w:val="24"/>
                <w:szCs w:val="24"/>
                <w:highlight w:val="none"/>
                <w:u w:val="none"/>
              </w:rPr>
              <w:t>结合企业实际情况，开展一次环保政策、法律法规、标准要求的专项培训，加强企业环保意识，调整企业环保管理重点。课时时长不少于2小时。</w:t>
            </w:r>
          </w:p>
        </w:tc>
      </w:tr>
      <w:tr w14:paraId="0597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4996E124">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8</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4C2C9CD0">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i w:val="0"/>
                <w:iCs w:val="0"/>
                <w:snapToGrid w:val="0"/>
                <w:color w:val="000000"/>
                <w:kern w:val="0"/>
                <w:sz w:val="24"/>
                <w:szCs w:val="24"/>
                <w:highlight w:val="none"/>
                <w:u w:val="none"/>
                <w:lang w:val="en-US" w:eastAsia="zh-CN" w:bidi="ar"/>
              </w:rPr>
              <w:t>编制年度、临时等信息披露报告，发布备案。</w:t>
            </w:r>
          </w:p>
        </w:tc>
      </w:tr>
      <w:tr w14:paraId="361CA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70ADA67F">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4591" w:type="pct"/>
            <w:tcBorders>
              <w:top w:val="single" w:color="000000" w:sz="4" w:space="0"/>
              <w:left w:val="single" w:color="000000" w:sz="4" w:space="0"/>
              <w:bottom w:val="single" w:color="000000" w:sz="4" w:space="0"/>
              <w:right w:val="single" w:color="000000" w:sz="4" w:space="0"/>
            </w:tcBorders>
            <w:noWrap w:val="0"/>
            <w:vAlign w:val="center"/>
          </w:tcPr>
          <w:p w14:paraId="307E18E6">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snapToGrid w:val="0"/>
                <w:color w:val="000000"/>
                <w:kern w:val="0"/>
                <w:sz w:val="24"/>
                <w:szCs w:val="24"/>
                <w:highlight w:val="none"/>
                <w:u w:val="none"/>
                <w:lang w:val="en-US" w:eastAsia="zh-CN" w:bidi="ar"/>
              </w:rPr>
              <w:t>按照生态环境部门要求方式及指定位置完成污染物自行监测结果公示。</w:t>
            </w:r>
          </w:p>
        </w:tc>
      </w:tr>
      <w:tr w14:paraId="012FB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72A88F95">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w:t>
            </w:r>
          </w:p>
        </w:tc>
        <w:tc>
          <w:tcPr>
            <w:tcW w:w="45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98155">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snapToGrid w:val="0"/>
                <w:color w:val="000000"/>
                <w:kern w:val="0"/>
                <w:sz w:val="24"/>
                <w:szCs w:val="24"/>
                <w:highlight w:val="none"/>
                <w:u w:val="none"/>
                <w:lang w:val="en-US" w:eastAsia="zh-CN" w:bidi="ar"/>
              </w:rPr>
              <w:t>协助甲方</w:t>
            </w:r>
            <w:r>
              <w:rPr>
                <w:rFonts w:hint="eastAsia" w:ascii="宋体" w:hAnsi="宋体" w:cs="宋体"/>
                <w:i w:val="0"/>
                <w:iCs w:val="0"/>
                <w:snapToGrid w:val="0"/>
                <w:color w:val="000000"/>
                <w:kern w:val="0"/>
                <w:sz w:val="24"/>
                <w:szCs w:val="24"/>
                <w:highlight w:val="none"/>
                <w:u w:val="none"/>
                <w:lang w:val="en-US" w:eastAsia="zh-CN" w:bidi="ar"/>
              </w:rPr>
              <w:t>完成</w:t>
            </w:r>
            <w:bookmarkStart w:id="0" w:name="_GoBack"/>
            <w:bookmarkEnd w:id="0"/>
            <w:r>
              <w:rPr>
                <w:rFonts w:hint="eastAsia" w:ascii="宋体" w:hAnsi="宋体" w:eastAsia="宋体" w:cs="宋体"/>
                <w:i w:val="0"/>
                <w:iCs w:val="0"/>
                <w:snapToGrid w:val="0"/>
                <w:color w:val="000000"/>
                <w:kern w:val="0"/>
                <w:sz w:val="24"/>
                <w:szCs w:val="24"/>
                <w:highlight w:val="none"/>
                <w:u w:val="none"/>
                <w:lang w:val="en-US" w:eastAsia="zh-CN" w:bidi="ar"/>
              </w:rPr>
              <w:t>突发环境事件应急预案演练。演练频次：1次/年</w:t>
            </w:r>
          </w:p>
        </w:tc>
      </w:tr>
      <w:tr w14:paraId="727E5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31C210B9">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11</w:t>
            </w:r>
          </w:p>
        </w:tc>
        <w:tc>
          <w:tcPr>
            <w:tcW w:w="45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F7FE8">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针对企业产生的废水、废气、噪声、固体废物等各类污染物，协助企业检查对其对应的污染防治设施运行情况，结合企业实际需求提供专业技术指导。</w:t>
            </w:r>
          </w:p>
        </w:tc>
      </w:tr>
      <w:tr w14:paraId="2287C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34B4564C">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12</w:t>
            </w:r>
          </w:p>
        </w:tc>
        <w:tc>
          <w:tcPr>
            <w:tcW w:w="45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60030">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snapToGrid w:val="0"/>
                <w:color w:val="000000"/>
                <w:kern w:val="0"/>
                <w:sz w:val="24"/>
                <w:szCs w:val="24"/>
                <w:highlight w:val="none"/>
                <w:u w:val="none"/>
                <w:lang w:val="en-US" w:eastAsia="zh-CN" w:bidi="ar"/>
              </w:rPr>
              <w:t>按照排污许可证要求编制填报季报、年报。</w:t>
            </w:r>
          </w:p>
        </w:tc>
      </w:tr>
      <w:tr w14:paraId="17A97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0B94C3C3">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13</w:t>
            </w:r>
          </w:p>
        </w:tc>
        <w:tc>
          <w:tcPr>
            <w:tcW w:w="45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1EDFA">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r>
              <w:rPr>
                <w:rFonts w:hint="eastAsia" w:ascii="宋体" w:hAnsi="宋体" w:eastAsia="宋体" w:cs="宋体"/>
                <w:i w:val="0"/>
                <w:iCs w:val="0"/>
                <w:snapToGrid w:val="0"/>
                <w:color w:val="000000"/>
                <w:kern w:val="0"/>
                <w:sz w:val="24"/>
                <w:szCs w:val="24"/>
                <w:highlight w:val="none"/>
                <w:u w:val="none"/>
                <w:lang w:val="en-US" w:eastAsia="zh-CN" w:bidi="ar"/>
              </w:rPr>
              <w:t>企业运营环保顾问</w:t>
            </w:r>
          </w:p>
          <w:p w14:paraId="757C2A0A">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snapToGrid w:val="0"/>
                <w:color w:val="000000"/>
                <w:kern w:val="0"/>
                <w:sz w:val="24"/>
                <w:szCs w:val="24"/>
                <w:highlight w:val="none"/>
                <w:u w:val="none"/>
                <w:lang w:val="en-US" w:eastAsia="zh-CN" w:bidi="ar"/>
              </w:rPr>
              <w:t>·通过电话、电子邮件、短信、微信等方式，提供环境咨询服务，实时解答日常环境管理问题。必要时，出具纸质证明材料；针对企业发展规划（包含新建、改扩建项目等）及现有环保治理设施有效性，从环保顾问角度出发提供技术支持，为企业决策提供依据。</w:t>
            </w:r>
          </w:p>
        </w:tc>
      </w:tr>
      <w:tr w14:paraId="10364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76CA376E">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14</w:t>
            </w:r>
          </w:p>
        </w:tc>
        <w:tc>
          <w:tcPr>
            <w:tcW w:w="45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E45EA">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其他相关工作</w:t>
            </w:r>
          </w:p>
          <w:p w14:paraId="3782E713">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·负责派专人代表企业参加环保局举办的会议、培训等。</w:t>
            </w:r>
          </w:p>
          <w:p w14:paraId="0F5C6394">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·协助公司完成上级环保部门布置的其他日常工作。</w:t>
            </w:r>
          </w:p>
        </w:tc>
      </w:tr>
      <w:tr w14:paraId="3CB53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408" w:type="pct"/>
            <w:tcBorders>
              <w:top w:val="single" w:color="000000" w:sz="4" w:space="0"/>
              <w:left w:val="single" w:color="000000" w:sz="4" w:space="0"/>
              <w:bottom w:val="single" w:color="000000" w:sz="4" w:space="0"/>
              <w:right w:val="single" w:color="000000" w:sz="4" w:space="0"/>
            </w:tcBorders>
            <w:noWrap w:val="0"/>
            <w:vAlign w:val="center"/>
          </w:tcPr>
          <w:p w14:paraId="7D7F1243">
            <w:pPr>
              <w:keepNext w:val="0"/>
              <w:keepLines w:val="0"/>
              <w:widowControl/>
              <w:suppressLineNumbers w:val="0"/>
              <w:spacing w:before="0" w:beforeAutospacing="0" w:after="0" w:afterAutospacing="0" w:line="360" w:lineRule="auto"/>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15</w:t>
            </w:r>
          </w:p>
        </w:tc>
        <w:tc>
          <w:tcPr>
            <w:tcW w:w="45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A7E26">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snapToGrid w:val="0"/>
                <w:color w:val="000000"/>
                <w:kern w:val="0"/>
                <w:sz w:val="24"/>
                <w:szCs w:val="24"/>
                <w:highlight w:val="none"/>
                <w:u w:val="none"/>
                <w:lang w:val="en-US" w:eastAsia="zh-CN" w:bidi="ar"/>
              </w:rPr>
            </w:pPr>
            <w:r>
              <w:rPr>
                <w:rFonts w:hint="eastAsia" w:ascii="宋体" w:hAnsi="宋体" w:eastAsia="宋体" w:cs="宋体"/>
                <w:i w:val="0"/>
                <w:iCs w:val="0"/>
                <w:snapToGrid w:val="0"/>
                <w:color w:val="000000"/>
                <w:kern w:val="0"/>
                <w:sz w:val="24"/>
                <w:szCs w:val="24"/>
                <w:highlight w:val="none"/>
                <w:u w:val="none"/>
                <w:lang w:val="en-US" w:eastAsia="zh-CN" w:bidi="ar"/>
              </w:rPr>
              <w:t>环保文件推送</w:t>
            </w:r>
          </w:p>
          <w:p w14:paraId="74B37F2F">
            <w:pPr>
              <w:keepNext w:val="0"/>
              <w:keepLines w:val="0"/>
              <w:widowControl/>
              <w:suppressLineNumbers w:val="0"/>
              <w:spacing w:before="0" w:beforeAutospacing="0" w:after="0" w:afterAutospacing="0" w:line="360" w:lineRule="auto"/>
              <w:ind w:left="0" w:leftChars="0" w:right="0" w:rightChars="0" w:firstLine="0" w:firstLineChars="0"/>
              <w:jc w:val="both"/>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snapToGrid w:val="0"/>
                <w:color w:val="000000"/>
                <w:kern w:val="0"/>
                <w:sz w:val="24"/>
                <w:szCs w:val="24"/>
                <w:highlight w:val="none"/>
                <w:u w:val="none"/>
                <w:lang w:val="en-US" w:eastAsia="zh-CN" w:bidi="ar"/>
              </w:rPr>
              <w:t>·针对近期出台的与贵公司相关的环保政策、法律法规文件（包括征求意见文件）、检测标准与排放标准进行推送（电子版），同时附上企业应对、解决方案。当环保相关政策法规出台前，或相关法规征求意见稿发布时及时告知企业内部环保管理部门，并协同上级地方环保管理部门沟通反馈。</w:t>
            </w:r>
          </w:p>
        </w:tc>
      </w:tr>
    </w:tbl>
    <w:p w14:paraId="59D4F450">
      <w:pPr>
        <w:spacing w:line="600" w:lineRule="exact"/>
        <w:rPr>
          <w:rFonts w:hint="eastAsia" w:ascii="仿宋" w:hAnsi="仿宋" w:eastAsia="仿宋"/>
          <w:sz w:val="32"/>
          <w:szCs w:val="32"/>
          <w:lang w:val="en-US" w:eastAsia="zh-CN"/>
        </w:rPr>
      </w:pPr>
      <w:r>
        <w:rPr>
          <w:rFonts w:hint="eastAsia" w:ascii="仿宋" w:hAnsi="仿宋" w:eastAsia="仿宋"/>
          <w:sz w:val="32"/>
          <w:szCs w:val="32"/>
          <w:lang w:val="en-US" w:eastAsia="zh-CN"/>
        </w:rPr>
        <w:t>（3）服务地点及服务期限：</w:t>
      </w:r>
    </w:p>
    <w:tbl>
      <w:tblPr>
        <w:tblStyle w:val="3"/>
        <w:tblW w:w="8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2562"/>
        <w:gridCol w:w="1985"/>
        <w:gridCol w:w="3697"/>
      </w:tblGrid>
      <w:tr w14:paraId="49C4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47" w:type="dxa"/>
            <w:noWrap w:val="0"/>
            <w:vAlign w:val="top"/>
          </w:tcPr>
          <w:p w14:paraId="24C9A3D1">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2562" w:type="dxa"/>
            <w:noWrap w:val="0"/>
            <w:vAlign w:val="top"/>
          </w:tcPr>
          <w:p w14:paraId="05CE8A7D">
            <w:pPr>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服务</w:t>
            </w:r>
            <w:r>
              <w:rPr>
                <w:rFonts w:hint="eastAsia" w:ascii="宋体" w:hAnsi="宋体" w:eastAsia="宋体" w:cs="宋体"/>
                <w:color w:val="000000"/>
                <w:sz w:val="24"/>
                <w:szCs w:val="24"/>
              </w:rPr>
              <w:t>内容</w:t>
            </w:r>
          </w:p>
        </w:tc>
        <w:tc>
          <w:tcPr>
            <w:tcW w:w="1985" w:type="dxa"/>
            <w:noWrap w:val="0"/>
            <w:vAlign w:val="top"/>
          </w:tcPr>
          <w:p w14:paraId="7D382BE9">
            <w:pPr>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服务</w:t>
            </w:r>
            <w:r>
              <w:rPr>
                <w:rFonts w:hint="eastAsia" w:ascii="宋体" w:hAnsi="宋体" w:eastAsia="宋体" w:cs="宋体"/>
                <w:color w:val="000000"/>
                <w:sz w:val="24"/>
                <w:szCs w:val="24"/>
              </w:rPr>
              <w:t>地点</w:t>
            </w:r>
          </w:p>
        </w:tc>
        <w:tc>
          <w:tcPr>
            <w:tcW w:w="3697" w:type="dxa"/>
            <w:noWrap w:val="0"/>
            <w:vAlign w:val="top"/>
          </w:tcPr>
          <w:p w14:paraId="021A061A">
            <w:pPr>
              <w:jc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rPr>
              <w:t>服务</w:t>
            </w:r>
            <w:r>
              <w:rPr>
                <w:rFonts w:hint="eastAsia" w:ascii="宋体" w:hAnsi="宋体" w:eastAsia="宋体" w:cs="宋体"/>
                <w:color w:val="000000"/>
                <w:sz w:val="24"/>
                <w:szCs w:val="24"/>
              </w:rPr>
              <w:t>时间</w:t>
            </w:r>
          </w:p>
        </w:tc>
      </w:tr>
      <w:tr w14:paraId="582E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47" w:type="dxa"/>
            <w:noWrap w:val="0"/>
            <w:vAlign w:val="center"/>
          </w:tcPr>
          <w:p w14:paraId="6DA52B95">
            <w:pPr>
              <w:jc w:val="center"/>
              <w:rPr>
                <w:rFonts w:hint="eastAsia" w:ascii="宋体" w:hAnsi="宋体" w:eastAsia="宋体" w:cs="宋体"/>
                <w:sz w:val="24"/>
                <w:szCs w:val="24"/>
              </w:rPr>
            </w:pPr>
            <w:r>
              <w:rPr>
                <w:rFonts w:hint="eastAsia" w:ascii="宋体" w:hAnsi="宋体" w:eastAsia="宋体" w:cs="宋体"/>
                <w:sz w:val="24"/>
                <w:szCs w:val="24"/>
              </w:rPr>
              <w:t>1</w:t>
            </w:r>
          </w:p>
        </w:tc>
        <w:tc>
          <w:tcPr>
            <w:tcW w:w="2562" w:type="dxa"/>
            <w:noWrap w:val="0"/>
            <w:vAlign w:val="center"/>
          </w:tcPr>
          <w:p w14:paraId="77C5B22B">
            <w:pPr>
              <w:keepNext w:val="0"/>
              <w:keepLines w:val="0"/>
              <w:widowControl/>
              <w:suppressLineNumbers w:val="0"/>
              <w:spacing w:line="360" w:lineRule="auto"/>
              <w:jc w:val="center"/>
              <w:textAlignment w:val="center"/>
              <w:rPr>
                <w:rFonts w:hint="eastAsia" w:ascii="宋体" w:hAnsi="宋体" w:eastAsia="宋体" w:cs="宋体"/>
                <w:sz w:val="24"/>
                <w:szCs w:val="24"/>
              </w:rPr>
            </w:pPr>
            <w:r>
              <w:rPr>
                <w:rFonts w:hint="eastAsia" w:ascii="宋体" w:hAnsi="宋体" w:eastAsia="宋体" w:cs="宋体"/>
                <w:i w:val="0"/>
                <w:iCs w:val="0"/>
                <w:color w:val="auto"/>
                <w:kern w:val="0"/>
                <w:sz w:val="24"/>
                <w:szCs w:val="24"/>
                <w:highlight w:val="none"/>
                <w:u w:val="none"/>
                <w:lang w:val="en-US" w:eastAsia="zh-CN" w:bidi="ar"/>
              </w:rPr>
              <w:t>年度环境监测和排污许可证证后管理服务</w:t>
            </w:r>
          </w:p>
        </w:tc>
        <w:tc>
          <w:tcPr>
            <w:tcW w:w="1985" w:type="dxa"/>
            <w:noWrap w:val="0"/>
            <w:vAlign w:val="center"/>
          </w:tcPr>
          <w:p w14:paraId="546ED40D">
            <w:pPr>
              <w:keepNext w:val="0"/>
              <w:keepLines w:val="0"/>
              <w:widowControl/>
              <w:suppressLineNumbers w:val="0"/>
              <w:spacing w:line="360" w:lineRule="auto"/>
              <w:jc w:val="center"/>
              <w:textAlignment w:val="bottom"/>
              <w:rPr>
                <w:rFonts w:hint="eastAsia" w:ascii="宋体" w:hAnsi="宋体" w:eastAsia="宋体" w:cs="宋体"/>
                <w:sz w:val="24"/>
                <w:szCs w:val="24"/>
                <w:lang w:val="en-US" w:eastAsia="zh-CN"/>
              </w:rPr>
            </w:pPr>
            <w:r>
              <w:rPr>
                <w:rFonts w:hint="eastAsia" w:ascii="宋体" w:hAnsi="宋体" w:eastAsia="宋体" w:cs="宋体"/>
                <w:i w:val="0"/>
                <w:iCs w:val="0"/>
                <w:color w:val="auto"/>
                <w:kern w:val="0"/>
                <w:sz w:val="24"/>
                <w:szCs w:val="24"/>
                <w:highlight w:val="none"/>
                <w:u w:val="none"/>
                <w:lang w:val="en-US" w:eastAsia="zh-CN" w:bidi="ar"/>
              </w:rPr>
              <w:t>采购人指定地点</w:t>
            </w:r>
          </w:p>
        </w:tc>
        <w:tc>
          <w:tcPr>
            <w:tcW w:w="3697" w:type="dxa"/>
            <w:noWrap w:val="0"/>
            <w:vAlign w:val="center"/>
          </w:tcPr>
          <w:p w14:paraId="33B2D263">
            <w:pPr>
              <w:keepNext w:val="0"/>
              <w:keepLines w:val="0"/>
              <w:widowControl/>
              <w:suppressLineNumbers w:val="0"/>
              <w:spacing w:line="360" w:lineRule="auto"/>
              <w:jc w:val="both"/>
              <w:textAlignment w:val="bottom"/>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2026年1</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月1日至2027年</w:t>
            </w:r>
            <w:r>
              <w:rPr>
                <w:rFonts w:hint="eastAsia" w:ascii="宋体" w:hAnsi="宋体" w:cs="宋体"/>
                <w:color w:val="000000"/>
                <w:sz w:val="24"/>
                <w:szCs w:val="24"/>
                <w:lang w:val="en-US" w:eastAsia="zh-CN"/>
              </w:rPr>
              <w:t>10</w:t>
            </w:r>
            <w:r>
              <w:rPr>
                <w:rFonts w:hint="eastAsia" w:ascii="宋体" w:hAnsi="宋体" w:eastAsia="宋体" w:cs="宋体"/>
                <w:color w:val="000000"/>
                <w:sz w:val="24"/>
                <w:szCs w:val="24"/>
                <w:lang w:val="en-US" w:eastAsia="zh-CN"/>
              </w:rPr>
              <w:t>月3</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日</w:t>
            </w:r>
          </w:p>
        </w:tc>
      </w:tr>
    </w:tbl>
    <w:p w14:paraId="01FBF5FC">
      <w:pPr>
        <w:spacing w:line="600" w:lineRule="exact"/>
        <w:rPr>
          <w:rFonts w:hint="eastAsia" w:ascii="仿宋" w:hAnsi="仿宋" w:eastAsia="仿宋"/>
          <w:sz w:val="32"/>
          <w:szCs w:val="32"/>
        </w:rPr>
      </w:pPr>
      <w:r>
        <w:rPr>
          <w:rFonts w:hint="eastAsia" w:ascii="仿宋" w:hAnsi="仿宋" w:eastAsia="仿宋"/>
          <w:sz w:val="32"/>
          <w:szCs w:val="32"/>
        </w:rPr>
        <w:t>合</w:t>
      </w:r>
      <w:r>
        <w:rPr>
          <w:rFonts w:hint="eastAsia" w:ascii="仿宋" w:hAnsi="仿宋" w:eastAsia="仿宋"/>
          <w:sz w:val="32"/>
          <w:szCs w:val="32"/>
          <w:lang w:val="en-US" w:eastAsia="zh-CN"/>
        </w:rPr>
        <w:t>同</w:t>
      </w:r>
      <w:r>
        <w:rPr>
          <w:rFonts w:hint="eastAsia" w:ascii="仿宋" w:hAnsi="仿宋" w:eastAsia="仿宋"/>
          <w:sz w:val="32"/>
          <w:szCs w:val="32"/>
        </w:rPr>
        <w:t>期限：2026年11月1日至2027年10月31日，具体起始时间以双方签署合同内容为准。</w:t>
      </w:r>
    </w:p>
    <w:p w14:paraId="38846AA3">
      <w:pPr>
        <w:spacing w:line="600" w:lineRule="exact"/>
        <w:ind w:firstLine="643" w:firstLineChars="200"/>
        <w:rPr>
          <w:rFonts w:hint="eastAsia" w:ascii="仿宋" w:hAnsi="仿宋" w:eastAsia="仿宋"/>
          <w:b/>
          <w:bCs/>
          <w:sz w:val="32"/>
          <w:szCs w:val="32"/>
        </w:rPr>
      </w:pPr>
      <w:r>
        <w:rPr>
          <w:rFonts w:hint="eastAsia" w:ascii="仿宋" w:hAnsi="仿宋" w:eastAsia="仿宋"/>
          <w:b/>
          <w:bCs/>
          <w:sz w:val="32"/>
          <w:szCs w:val="32"/>
          <w:lang w:val="en-US" w:eastAsia="zh-CN"/>
        </w:rPr>
        <w:t>二、</w:t>
      </w:r>
      <w:r>
        <w:rPr>
          <w:rFonts w:hint="eastAsia" w:ascii="仿宋" w:hAnsi="仿宋" w:eastAsia="仿宋"/>
          <w:b/>
          <w:bCs/>
          <w:sz w:val="32"/>
          <w:szCs w:val="32"/>
        </w:rPr>
        <w:t>适用法律和争议解决</w:t>
      </w:r>
    </w:p>
    <w:p w14:paraId="4AFBCC47">
      <w:pPr>
        <w:spacing w:line="600" w:lineRule="exact"/>
        <w:ind w:firstLine="640" w:firstLineChars="200"/>
        <w:rPr>
          <w:rFonts w:hint="eastAsia" w:ascii="仿宋" w:hAnsi="仿宋" w:eastAsia="仿宋"/>
          <w:sz w:val="32"/>
          <w:szCs w:val="32"/>
        </w:rPr>
      </w:pPr>
      <w:r>
        <w:rPr>
          <w:rFonts w:hint="eastAsia" w:ascii="仿宋" w:hAnsi="仿宋" w:eastAsia="仿宋"/>
          <w:bCs/>
          <w:sz w:val="32"/>
          <w:szCs w:val="32"/>
        </w:rPr>
        <w:t>（一）</w:t>
      </w:r>
      <w:r>
        <w:rPr>
          <w:rFonts w:ascii="仿宋" w:hAnsi="仿宋" w:eastAsia="仿宋"/>
          <w:sz w:val="32"/>
          <w:szCs w:val="32"/>
        </w:rPr>
        <w:t>本协议的</w:t>
      </w:r>
      <w:r>
        <w:rPr>
          <w:rFonts w:hint="eastAsia" w:ascii="仿宋" w:hAnsi="仿宋" w:eastAsia="仿宋"/>
          <w:sz w:val="32"/>
          <w:szCs w:val="32"/>
        </w:rPr>
        <w:t>订立</w:t>
      </w:r>
      <w:r>
        <w:rPr>
          <w:rFonts w:ascii="仿宋" w:hAnsi="仿宋" w:eastAsia="仿宋"/>
          <w:sz w:val="32"/>
          <w:szCs w:val="32"/>
        </w:rPr>
        <w:t>、效力、解释和执行均适用中华人民共和国</w:t>
      </w:r>
      <w:r>
        <w:rPr>
          <w:rFonts w:hint="eastAsia" w:ascii="仿宋" w:hAnsi="仿宋" w:eastAsia="仿宋"/>
          <w:sz w:val="32"/>
          <w:szCs w:val="32"/>
        </w:rPr>
        <w:t>公布的</w:t>
      </w:r>
      <w:r>
        <w:rPr>
          <w:rFonts w:ascii="仿宋" w:hAnsi="仿宋" w:eastAsia="仿宋"/>
          <w:sz w:val="32"/>
          <w:szCs w:val="32"/>
        </w:rPr>
        <w:t>法律。</w:t>
      </w:r>
    </w:p>
    <w:p w14:paraId="38D88A33">
      <w:pPr>
        <w:spacing w:line="600" w:lineRule="exact"/>
        <w:ind w:firstLine="640" w:firstLineChars="200"/>
        <w:rPr>
          <w:rFonts w:hint="eastAsia" w:ascii="仿宋" w:hAnsi="仿宋" w:eastAsia="仿宋"/>
          <w:sz w:val="32"/>
          <w:szCs w:val="32"/>
        </w:rPr>
      </w:pPr>
      <w:r>
        <w:rPr>
          <w:rFonts w:hint="eastAsia" w:ascii="仿宋" w:hAnsi="仿宋" w:eastAsia="仿宋"/>
          <w:bCs/>
          <w:sz w:val="32"/>
          <w:szCs w:val="32"/>
        </w:rPr>
        <w:t>（二）</w:t>
      </w:r>
      <w:r>
        <w:rPr>
          <w:rFonts w:hint="eastAsia" w:ascii="仿宋" w:hAnsi="仿宋" w:eastAsia="仿宋" w:cs="仿宋"/>
          <w:sz w:val="32"/>
          <w:szCs w:val="32"/>
        </w:rPr>
        <w:t>因本协议引起的或与本协议有关的任何争议或索赔，包括有关本协议的内容、有效性、解释或终止的任何问题（争议），双方应通过友好协商解决。如果在一方书面通知另一方发生争议之日起三十（30）天内仍未解决，则该争议应提交协议签订地有管辖权的人民法院诉讼解决</w:t>
      </w:r>
      <w:r>
        <w:rPr>
          <w:rFonts w:ascii="仿宋" w:hAnsi="仿宋" w:eastAsia="仿宋"/>
          <w:sz w:val="32"/>
          <w:szCs w:val="32"/>
        </w:rPr>
        <w:t>。</w:t>
      </w:r>
    </w:p>
    <w:p w14:paraId="663A882A">
      <w:pPr>
        <w:spacing w:line="600" w:lineRule="exact"/>
        <w:ind w:firstLine="643" w:firstLineChars="200"/>
        <w:rPr>
          <w:rFonts w:hint="eastAsia" w:ascii="仿宋" w:hAnsi="仿宋" w:eastAsia="仿宋"/>
          <w:b/>
          <w:bCs/>
          <w:sz w:val="32"/>
          <w:szCs w:val="32"/>
        </w:rPr>
      </w:pPr>
      <w:r>
        <w:rPr>
          <w:rFonts w:hint="eastAsia" w:ascii="仿宋" w:hAnsi="仿宋" w:eastAsia="仿宋"/>
          <w:b/>
          <w:bCs/>
          <w:sz w:val="32"/>
          <w:szCs w:val="32"/>
          <w:lang w:val="en-US" w:eastAsia="zh-CN"/>
        </w:rPr>
        <w:t>三、</w:t>
      </w:r>
      <w:r>
        <w:rPr>
          <w:rFonts w:hint="eastAsia" w:ascii="仿宋" w:hAnsi="仿宋" w:eastAsia="仿宋"/>
          <w:b/>
          <w:bCs/>
          <w:sz w:val="32"/>
          <w:szCs w:val="32"/>
        </w:rPr>
        <w:t>不可抗力</w:t>
      </w:r>
    </w:p>
    <w:p w14:paraId="6E869197">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任何一方均不对因超出其合理控制范围的任何事件而导致的违约或延迟承担责任。</w:t>
      </w:r>
    </w:p>
    <w:p w14:paraId="181F6F3F">
      <w:pPr>
        <w:spacing w:line="360" w:lineRule="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5C4A6C"/>
    <w:rsid w:val="0409680A"/>
    <w:rsid w:val="04723C43"/>
    <w:rsid w:val="081B742B"/>
    <w:rsid w:val="0BF871BC"/>
    <w:rsid w:val="0DF95D46"/>
    <w:rsid w:val="111B6540"/>
    <w:rsid w:val="14AF537E"/>
    <w:rsid w:val="36BD5ACA"/>
    <w:rsid w:val="3BFB4BD1"/>
    <w:rsid w:val="4CC44523"/>
    <w:rsid w:val="5144296E"/>
    <w:rsid w:val="525C4A6C"/>
    <w:rsid w:val="59886949"/>
    <w:rsid w:val="5C447CC6"/>
    <w:rsid w:val="626134C9"/>
    <w:rsid w:val="67993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next w:val="1"/>
    <w:unhideWhenUsed/>
    <w:qFormat/>
    <w:uiPriority w:val="99"/>
    <w:pPr>
      <w:widowControl w:val="0"/>
      <w:jc w:val="both"/>
    </w:pPr>
    <w:rPr>
      <w:rFonts w:ascii="Times New Roman" w:hAnsi="Times New Roman" w:eastAsia="宋体"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1538</Words>
  <Characters>1563</Characters>
  <Lines>0</Lines>
  <Paragraphs>0</Paragraphs>
  <TotalTime>0</TotalTime>
  <ScaleCrop>false</ScaleCrop>
  <LinksUpToDate>false</LinksUpToDate>
  <CharactersWithSpaces>1565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2026-09-14T09:34:00Z</dcterms:created>
  <dc:creator>yy阿</dc:creator>
  <cp:lastModifiedBy>yy阿</cp:lastModifiedBy>
  <dcterms:modified xsi:type="dcterms:W3CDTF">2026-09-30T07:41:02Z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0B2BC03D49DC4ACE836B70EBF7C53A1B_11</vt:lpwstr>
  </property>
  <property fmtid="{D5CDD505-2E9C-101B-9397-08002B2CF9AE}" pid="4" name="KSOTemplateDocerSaveRecord">
    <vt:lpwstr>eyJoZGlkIjoiNTRiZTVmNWI4NDg4MTkzMzNkY2I0ZGE1YWQ2NWU0YjYiLCJ1c2VySWQiOiIxNzk1NTcwMiJ9</vt:lpwstr>
  </property>
</Properties>
</file>